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(ΦΕΚ 211 Β΄)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ΕΞΑΙΡΕΤΙΚΩΣ ΕΠΕΙΓΟΥΣΑ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ΥΠΟΥΡΓΕΙΟ ΟΙΚΟΝΟΜΙΚΩΝ </w:t>
      </w:r>
      <w:r>
        <w:rPr>
          <w:lang w:val="el" w:eastAsia="el"/>
        </w:rPr>
        <w:t>Αθήνα, 20 Ιανουαρίου 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ΔΙΕΥΘΥΝΣΗ ΦΟΡΟΛΟΓΙΑΣ ΠΟΛ. 1027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ΦΟΡΟΛΟΓΙΑΣ ΕΙΣΟΔΗΜΑΤΟΣ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Κώδικας:10184 ΑΘΗΝΑ 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Γ. Βαρνάκου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:210-3375314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:210-3375001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Α. Λιαπάκη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:210-4803465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Χανδρή 1 &amp;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183 46,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Παρακράτηση φόρου στα εισοδήματα εργοληπτών κατασκευής κάθε είδους τεχνικών έργων και ενοικιαστών δημοσίων, δημοτικών και κοινοτικών ή λιμενικών προσόδων σύμφωνα με τις διατάξεις της περίπτωσης δ΄ παραγράφου 1 του άρθρου 64 του ν.4172/2013 καθώς και χρόνος και τρόπος απόδοσής του.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185/2009(ΦΕΚ 213 Α΄)περί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με αριθμό Δ6Α 1196756 ΕΞ 2013(ΦΕΚ 3317 Β΄) απόφαση του Υπουργού Οικονομικών και του Υφυπουργού Οικονομικών με την οποία μεταβιβάζονται αρμοδιότητες στον Γενικό Γραμματέα Δημοσίων Εσόδων του Υπουργείου Οικονομικών και η οποία συμπλήρωσε την με αρ. Δ6Α 1015213/28.1.2013(ΦΕΚ 130 και 372Β΄) απόφαση του Υπουργού Οικονομικών και του Υφυπουργού Οικονομικών με την οποία μεταβιβάζονται αρμοδιότητες στον Γενικό Γραμματέα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61 και της περίπτωσης δ της παραγράφου 1 του άρθρου 64 του ν.4172/2013(ΦΕΚ 167 Α΄) περί παρακράτησης φόρου κατά την καταβολή ή εκκαθάριση εισοδημάτων αυτής της περίπτωσης.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περίπτωσης 165 του άρθρου 2 της με αριθμό Δ6Α 1196756 ΕΞ 2013(ΦΕΚ 3317 Β΄) απόφασης του Υπουργού Οικονομικών και του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2 του άρθρου 18 του ν.4174/2013(ΦΕΚ 170 Α΄) σε συνδυασμό με τις διατάξεις του άρθρου 31 και των παραγράφων 1 και 2 του άρθρου 41του ίδιου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παραγράφου 7 του άρθρου 64 του ν. 4172/2013(ΦΕΚ 167Α΄), που προστέθηκαν με την παράγραφο 6γ΄ του άρθρου 24 του ν. 4223/2013 (ΦΕΚ 287 Α΄)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έγκαιρης ενημέρωσης των υπόχρεων για την παρακράτηση και τον τρόπο και χρόνο απόδοσης του φόρου της προηγουμένης παραγράφου.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Υποβολή δήλωσης και απόδοσης του φόρου που παρακρατείται κατά την καταβολή ή εκκαθάριση εισοδημάτων στους εργολήπτες κατασκευής κάθε είδους τεχνικών έργων και ενοικιαστών δημόσιων, δημοτικών, κοινοτικών ή λιμενικών προσόδων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Κάθε νομικό πρόσωπο ή νομική οντότητα ή φυσικό πρόσωπο που ασκεί επιχειρηματική δραστηριότητα και έχει τη φορολογική κατοικία του στην Ελλάδα, οι φορείς γενικής κυβέρνησης ή κάθε φορολογούμενος που δεν έχει τη φορολογική κατοικία του στην Ελλάδα, αλλά δραστηριοποιείται μέσω μόνιμης εγκατάστασης στην Ελλάδα υποχρεούται να παρακρατεί φόρο κατά την καταβολή ή εκκαθάριση εισοδημάτων στους εργολήπτες κατασκευής κάθε είδους τεχνικών έργων και ενοικιαστών δημόσιων, δημοτικών, κοινοτικών ή λιμενικών προσόδων σύμφωνα με τις διατάξεις της περίπτωσης δ της παραγράφου 1 του άρθρου 64 του ν.4172/2013( ΦΕΚ Α΄ 167) αποδίδει τον παρακρατηθέντα φόρο με προσωρινές δηλώσεις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εμπρόθεσμες και εκπρόθεσμες αρχικές και τροποποιητικές προσωρινές δηλώσεις </w:t>
      </w:r>
      <w:r>
        <w:rPr>
          <w:lang w:val="el" w:eastAsia="el"/>
        </w:rPr>
        <w:t xml:space="preserve">απόδοσης του παρακρατηθέντα φόρου φορολογικού έτους 2014 υποβάλλονται </w:t>
      </w:r>
      <w:r>
        <w:rPr>
          <w:b/>
          <w:bCs/>
          <w:lang w:val="el" w:eastAsia="el"/>
        </w:rPr>
        <w:t xml:space="preserve">και ο φόρος αποδίδεται </w:t>
      </w:r>
      <w:r>
        <w:rPr>
          <w:u w:val="single"/>
          <w:lang w:val="el" w:eastAsia="el"/>
        </w:rPr>
        <w:t>με τη χρήση ηλεκτρονικής μεθόδου επικοινωνίας μέσω διαδικτύου</w:t>
      </w:r>
      <w:r>
        <w:rPr>
          <w:lang w:val="el" w:eastAsia="el"/>
        </w:rPr>
        <w:t xml:space="preserve">, στο δικτυακό τόπο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www.gsis.gr</w:t>
        </w:r>
      </w:hyperlink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Οι υπόχρεοι, εφόσον είναι νέοι χρήστες εγγράφονται στις ηλεκτρονικές υπηρεσίες TaxisNet σύμφωνα με όσα ορίζονται με την με αριθμό ΠΟΛ.1178/ 7.12.2010, ΑΔΑ41ΦΜΗ-ΤΛ(ΦΕΚΒ΄/9.12.10) Απόφαση του Υπουργού Οικονομικών. Η διαδικασία αυτή δεν απαιτείται για τους ήδη πιστοποιημένους χρήστες σε οποιαδήποτε εφαρμογή</w:t>
      </w:r>
      <w:r>
        <w:rPr>
          <w:b/>
          <w:bCs/>
          <w:lang w:val="el" w:eastAsia="el"/>
        </w:rPr>
        <w:t>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Οι διαχειριστές πάγιας προκαταβολής, οι υπόλογοι χρηματικών ενταλμάτων του δημοσίου γενικά και οι διαχειριστές χρηματικού που παρακρατούν φόρο κατά την καταβολή ή εκκαθάριση εισοδημάτων στους εργολήπτες κατασκευής κάθε είδους τεχνικών έργων και ενοικιαστών δημόσιων, δημοτικών, κοινοτικών ή λιμενικών προσόδων, υποβάλλουν δηλώσεις και αποδίδουν τον παρακρατηθέντα φόρο με τη χρήση ηλεκτρονικής μεθόδου επικοινωνίας μέσω διαδικτύου, στο δικτυακό τόπο 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www.gsis.gr</w:t>
        </w:r>
      </w:hyperlink>
      <w:r>
        <w:rPr>
          <w:b/>
          <w:bCs/>
          <w:lang w:val="el" w:eastAsia="el"/>
        </w:rPr>
        <w:t>και εγγράφονται στις ηλεκτρονικές υπηρεσίες TaxisNet σε ειδική εφαρμογή που συστήνεται γι αυτό τον σκοπό.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b/>
          <w:bCs/>
          <w:lang w:val="el" w:eastAsia="el"/>
        </w:rPr>
        <w:t xml:space="preserve"> Η υποβολή της προσωρινής δήλωσης απόδοσης φόρου που παρακρατείται κατά την καταβολή ή εκκαθάριση εισοδημάτων στους εργολήπτες κατασκευής κάθε είδους τεχνικών έργων και ενοικιαστών δημόσιων, δημοτικών, κοινοτικών ή λιμενικών προσόδων φορολογικού έτους 2014, με την χρήση ηλεκτρονικής μεθόδου επικοινωνίας μέσω του ειδικού δικτύου TAXISnet μπορεί να πραγματοποιείται από </w:t>
      </w:r>
      <w:r>
        <w:rPr>
          <w:b/>
          <w:bCs/>
          <w:lang w:val="el" w:eastAsia="el"/>
        </w:rPr>
        <w:t>03.01.2014.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b/>
          <w:bCs/>
          <w:lang w:val="el" w:eastAsia="el"/>
        </w:rPr>
        <w:t xml:space="preserve"> Σε περίπτωση αποδεδειγμένης τεχνικής αδυναμίας ολοκλήρωσης της υποβολής της δήλωσης, αυτή υποβάλλεται άμεσα στην αρμόδια Δ.Ο.Υ., με συνημμένο το εκτυπωμένο αποδεικτικό στοιχείο της μη δυνατότητας υποβολής της.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  <w:r>
        <w:rPr>
          <w:b/>
          <w:b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Έκδοση ταυτότητας οφειλής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Το σύστημα μετά την οριστικοποίηση της υποβολής της δήλωσης παράγει την «Ταυτότητα Οφειλής», στοιχείο απαραίτητο για την απόδοση του φόρου μέσω πιστωτικών ιδρυμάτων.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Σε περίπτωση εφαρμογής της παραγράφου 5 του άρθρου 1 της παρούσας, αποδεικτικό υποβολής της δήλωσης του παρακρατηθέντος φόρου, αποτελεί η υποβληθείσα δήλωση σφραγισμένη από τον αρμόδιο υπάλληλο της Δ.Ο.Υ. παραλαβής, με σχετική επισημείωση για την ολοκλήρωση της διαδικασίας βεβαίωσης του φόρου.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3</w:t>
      </w:r>
      <w:r>
        <w:rPr>
          <w:b/>
          <w:b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Προθεσμία υποβολής και απόδοσης του φόρου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Όσοι παρακρατούν φόρο με συντελεστή τρία (3) τοις εκατό, σύμφωνα με τις διατάξεις της περίπτωσης δ της παραγράφου 1 του άρθρου 64 του ν.4172/2013( ΦΕΚ Α΄ 167) υποχρεούνται να υποβάλουν προσωρινή δήλωση το αργότερο μέχρι το τέλος του δεύτερου μήνα από την ημερομηνία καταβολής της υποκείμενης σε παρακράτηση πληρωμής η οποία περιλαμβάνει την αξία του εκτελεσθέντος έργου, το αντίτιμο ενοικίασης, σύντομη περιγραφή του εκτελεσθέντος έργου, την αξία του εκτελεσθέντος έργου, το αντίτιμο της ενοικίασης και το φόρο που αναλογεί.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4</w:t>
      </w:r>
      <w:r>
        <w:rPr>
          <w:b/>
          <w:b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Έλεγχος – Ενημέρωση Δ.Ο.Υ.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Η αρμόδια Δ.Ο.Υ. ενημερώνεται ηλεκτρονικά αμέσως μετά την υποβολή των προσωρινών δηλώσεων απόδοσης του φόρου που παρακρατείται κατά την καταβολή ή εκκαθάριση εισοδημάτων στους εργολήπτες κατασκευής κάθε είδους τεχνικών έργων και ενοικιαστών δημόσιων, δημοτικών, κοινοτικών ή λιμενικών προσόδων, ανά υπόχρεο, με ταυτόχρονη καταχώρηση των βασικών στοιχείων παραλαβής και πληρωμής στο σύστημα TAXIS 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Η αρμόδια Δ.Ο.Υ. έχει την δυνατότητα εμφάνισης και εκτύπωσης των προσωρινών δηλώσεων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5</w:t>
      </w:r>
      <w:r>
        <w:rPr>
          <w:b/>
          <w:bCs/>
          <w:lang w:val="el" w:eastAsia="el"/>
        </w:rPr>
        <w:t xml:space="preserve">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Ισχύς της Απόφασης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Η παρούσα απόφαση ισχύει από το φορολογικό έτος 2014 για εισοδήματα που καταβάλλονται στους εργολήπτες κατασκευής κάθε είδους τεχνικών έργων και ενοικιαστών δημόσιων, δημοτικών, κοινοτικών ή λιμενικών προσόδων που καταβάλλονται ή εκκαθαρίζονται από το τρέχον φορολογικό έτος και μετά.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Ειδικά οι υπόχρεοι που παρακράτησαν φόρο για το μήνα Δεκέμβριο του έτους 2013 και η απόδοση του θα γίνει σύμφωνα με τις διατάξεις του ν. 4174/2013, υποβάλλουν τη δήλωση του παρακρατηθέντος φόρου σύμφωνα με τα ανωτέρω, εντός των οριζομένων προθεσμιών από τον ν. 2238/1994.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Προϊσταμένη της Γραμματείας ΘΕΟΧΑΡΗΣ ΘΕΟΧΑΡΗΣ </w:t>
      </w: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.ΠΙΝΑΚΕΣ Α΄-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b/>
          <w:bCs/>
          <w:lang w:val="el" w:eastAsia="el"/>
        </w:rPr>
        <w:t>Εθνικό Τυπογραφείο (για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κ. Γεν. Γραμματέα Γ.Γ.Π.Σ.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Τύπου και Δημοσίων Σχέσεων (2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12η Φορολογίας Εισοδήματος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 Α' (10 αντίγραφα)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 Β' (2 αντίγραφα)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 Γ’ (1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Ηλεκτρονικής Διακυβέρνησης(10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sis.gr" TargetMode="External" /><Relationship Id="rId5" Type="http://schemas.openxmlformats.org/officeDocument/2006/relationships/hyperlink" Target="http://www.gsis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