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 170 Β΄- 30.01.2014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ΦΟΡΟΛΟΓΙΑΣ</w:t>
      </w:r>
    </w:p>
    <w:p>
      <w:pPr>
        <w:spacing w:before="240" w:after="240"/>
        <w:rPr>
          <w:lang w:val="el" w:eastAsia="el"/>
        </w:rPr>
      </w:pPr>
      <w:r>
        <w:rPr>
          <w:b/>
          <w:bCs/>
          <w:lang w:val="el" w:eastAsia="el"/>
        </w:rPr>
        <w:t>Δ/ΝΣΗ ΦΟΡΟΛΟΓΙΑΣ ΕΙΣΟΔΗΜΑΤΟΣ (Δ12) ΤΜΗΜΑΤΑ Α’- Β’</w:t>
      </w:r>
    </w:p>
    <w:p>
      <w:pPr>
        <w:spacing w:before="240" w:after="240"/>
        <w:rPr>
          <w:lang w:val="el" w:eastAsia="el"/>
        </w:rPr>
      </w:pPr>
      <w:r>
        <w:rPr>
          <w:b/>
          <w:bCs/>
          <w:lang w:val="el" w:eastAsia="el"/>
        </w:rPr>
        <w:t>ΠΟΛ. 1026</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Κ.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210-3375315-8, 311-2</w:t>
      </w:r>
    </w:p>
    <w:p>
      <w:pPr>
        <w:spacing w:before="240" w:after="240"/>
        <w:rPr>
          <w:lang w:val="el" w:eastAsia="el"/>
        </w:rPr>
      </w:pPr>
      <w:r>
        <w:rPr>
          <w:lang w:val="el" w:eastAsia="el"/>
        </w:rPr>
        <w:t>210-3375001</w:t>
      </w:r>
    </w:p>
    <w:p>
      <w:pPr>
        <w:spacing w:before="240" w:after="240"/>
        <w:rPr>
          <w:lang w:val="el" w:eastAsia="el"/>
        </w:rPr>
      </w:pPr>
      <w:r>
        <w:rPr>
          <w:b/>
          <w:bCs/>
          <w:lang w:val="el" w:eastAsia="el"/>
        </w:rPr>
        <w:t>ΠΡΟΣ: Αποδέκτες Π.Δ</w:t>
      </w:r>
    </w:p>
    <w:p>
      <w:pPr>
        <w:spacing w:before="240" w:after="240"/>
        <w:rPr>
          <w:lang w:val="el" w:eastAsia="el"/>
        </w:rPr>
      </w:pPr>
      <w:r>
        <w:rPr>
          <w:b/>
          <w:bCs/>
          <w:lang w:val="el" w:eastAsia="el"/>
        </w:rPr>
        <w:t xml:space="preserve">ΘΕΜΑ: </w:t>
      </w:r>
      <w:r>
        <w:rPr>
          <w:lang w:val="el" w:eastAsia="el"/>
        </w:rPr>
        <w:t>Καθορισμός δικαιολογητικών εγγράφων για την πίστωση φόρου αλλοδαπής, σύμφωνα με την παράγραφο 1 του άρθρου 9 του ν. 4172/2013 και την παράγραφο 2 του άρθρου 16 του ν. 4174/2013.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της παραγράφου 2 του άρθρου 16 του ν. 4174/2013 (ΦΕΚ 170 Α΄- 26/7/2013), περί καθορισμού δικαιολογητικών εγγράφων και λοιπών λεπτομερειών για την πίστωση του φόρου αλλοδαπής.</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1 του άρθρου 9 του ν. 4172/2013 (ΦΕΚ 167 Α΄ - 23/7/2013).</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υποπαραγράφου Ε2 της παραγράφου Ε’ του άρθρου πρώτου του ν. 4093/2012 περί σύστασης θέσης Γενικού Γραμματέα Εσόδων (ΦΕΚ 222 Α΄- 12/11/2012), όπως ισχύει.</w:t>
      </w:r>
    </w:p>
    <w:p>
      <w:pPr>
        <w:pStyle w:val="StructureList1"/>
        <w:spacing w:before="120" w:after="0"/>
        <w:rPr>
          <w:lang w:val="el" w:eastAsia="el"/>
        </w:rPr>
      </w:pPr>
      <w:r>
        <w:rPr>
          <w:lang w:val="el" w:eastAsia="el"/>
        </w:rPr>
        <w:t>δ)</w:t>
      </w:r>
      <w:r>
        <w:rPr>
          <w:lang w:val="en" w:eastAsia="en"/>
        </w:rPr>
        <w:tab/>
      </w:r>
      <w:r>
        <w:rPr>
          <w:lang w:val="el" w:eastAsia="el"/>
        </w:rPr>
        <w:t>Την αριθμ. 1/16-1-2013 (Υ.Ο.Δ.Δ. 18) Πράξη του Υπουργικού Συμβουλίου «Επιλογή και Διορισμός Γενικού Γραμματέα Δημοσίων εσόδων».</w:t>
      </w:r>
    </w:p>
    <w:p>
      <w:pPr>
        <w:pStyle w:val="StructureList1"/>
        <w:spacing w:before="120" w:after="0"/>
        <w:rPr>
          <w:lang w:val="el" w:eastAsia="el"/>
        </w:rPr>
      </w:pPr>
      <w:r>
        <w:rPr>
          <w:lang w:val="el" w:eastAsia="el"/>
        </w:rPr>
        <w:t>ε)</w:t>
      </w:r>
      <w:r>
        <w:rPr>
          <w:lang w:val="en" w:eastAsia="en"/>
        </w:rPr>
        <w:tab/>
      </w:r>
      <w:r>
        <w:rPr>
          <w:lang w:val="el" w:eastAsia="el"/>
        </w:rPr>
        <w:t>Την ανάγκη καθορισμού ειδικότερων θεμάτων σχετικά με την εφαρμογή των διατάξεων της παραγράφου 1 του άρθρου 9 του ν. 4172/2013 και της παραγράφου 2 του άρθρου 16 του ν. 4174/2013.</w:t>
      </w:r>
    </w:p>
    <w:p>
      <w:pPr>
        <w:pStyle w:val="StructureList1"/>
        <w:spacing w:before="120" w:after="0"/>
        <w:rPr>
          <w:lang w:val="el" w:eastAsia="el"/>
        </w:rPr>
      </w:pPr>
      <w:r>
        <w:rPr>
          <w:lang w:val="el" w:eastAsia="el"/>
        </w:rPr>
        <w:t>στ)</w:t>
      </w:r>
      <w:r>
        <w:rPr>
          <w:lang w:val="en" w:eastAsia="en"/>
        </w:rPr>
        <w:tab/>
      </w:r>
      <w:r>
        <w:rPr>
          <w:lang w:val="el" w:eastAsia="el"/>
        </w:rPr>
        <w:t>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Κάθε φορολογούμενος που έχει φορολογική κατοικία στην Ελλάδα και κατά τη διάρκεια του φορολογικού έτους αποκτά εισόδημα στην αλλοδαπή, για το οποίο έχει φορολογηθεί στην αλλοδαπή, προκειμένου να τύχει της μείωσης του φόρου εισοδήματος της παραγράφου 1 του άρθρου 9 του ν. 4172/2013, με την υποβολή της δήλωσης φορολογίας εισοδήματος υποχρεούται να συνυποβάλει τα ακόλουθα δικαιολογητικά:</w:t>
      </w:r>
    </w:p>
    <w:p>
      <w:pPr>
        <w:pStyle w:val="StructureList1"/>
        <w:spacing w:before="120" w:after="0"/>
        <w:rPr>
          <w:lang w:val="el" w:eastAsia="el"/>
        </w:rPr>
      </w:pPr>
      <w:r>
        <w:rPr>
          <w:lang w:val="el" w:eastAsia="el"/>
        </w:rPr>
        <w:t>-</w:t>
      </w:r>
      <w:r>
        <w:rPr>
          <w:lang w:val="en" w:eastAsia="en"/>
        </w:rPr>
        <w:tab/>
      </w:r>
      <w:r>
        <w:rPr>
          <w:lang w:val="el" w:eastAsia="el"/>
        </w:rPr>
        <w:t>Για τις χώρες με τις οποίες υπάρχει Σύμβαση Αποφυγής Διπλής Φορολογίας Εισοδήματος (Σ.Α.Δ.Φ.), βεβαίωση της αρμόδιας φορολογικής αρχής, από την οποία να προκύπτει ο φόρος που καταβλήθηκε στην αλλοδαπή.</w:t>
      </w:r>
    </w:p>
    <w:p>
      <w:pPr>
        <w:pStyle w:val="StructureList1"/>
        <w:spacing w:before="120" w:after="0"/>
        <w:rPr>
          <w:lang w:val="el" w:eastAsia="el"/>
        </w:rPr>
      </w:pPr>
      <w:r>
        <w:rPr>
          <w:lang w:val="el" w:eastAsia="el"/>
        </w:rPr>
        <w:t>-</w:t>
      </w:r>
      <w:r>
        <w:rPr>
          <w:lang w:val="en" w:eastAsia="en"/>
        </w:rPr>
        <w:tab/>
      </w:r>
      <w:r>
        <w:rPr>
          <w:lang w:val="el" w:eastAsia="el"/>
        </w:rPr>
        <w:t>Για τις λοιπές χώρες, με τις οποίες δεν υφίσταται Σ.Α.Δ.Φ, βεβαίωση της αρμόδιας φορολογικής αρχής ή Ορκωτού Ελεγκτή.</w:t>
      </w:r>
    </w:p>
    <w:p>
      <w:pPr>
        <w:pStyle w:val="StructureList1"/>
        <w:spacing w:before="120" w:after="0"/>
        <w:rPr>
          <w:lang w:val="el" w:eastAsia="el"/>
        </w:rPr>
      </w:pPr>
      <w:r>
        <w:rPr>
          <w:lang w:val="el" w:eastAsia="el"/>
        </w:rPr>
        <w:t>-</w:t>
      </w:r>
      <w:r>
        <w:rPr>
          <w:lang w:val="en" w:eastAsia="en"/>
        </w:rPr>
        <w:tab/>
      </w:r>
      <w:r>
        <w:rPr>
          <w:lang w:val="el" w:eastAsia="el"/>
        </w:rPr>
        <w:t>Σε περίπτωση παρακράτησης φόρου από νομικό ή φυσικό πρόσωπο, απαιτείται βεβαίωση από το πρόσωπο αυτό, θεωρημένη από την αρμόδια φορολογική αρχή, ή βεβαίωση Ορκωτού Ελεγκτή. Η θεώρηση αυτή δεν απαιτείται όταν η παρακράτηση διενεργείται από δημόσιο φορέα, ασφαλιστικό οργανισμό ή χρηματοπιστωτικό ίδρυμα.</w:t>
      </w:r>
    </w:p>
    <w:p>
      <w:pPr>
        <w:spacing w:before="240" w:after="240"/>
        <w:rPr>
          <w:lang w:val="el" w:eastAsia="el"/>
        </w:rPr>
      </w:pPr>
      <w:r>
        <w:rPr>
          <w:lang w:val="el" w:eastAsia="el"/>
        </w:rPr>
        <w:t>2. Η βεβαίωση της αρμόδιας φορολογικής αρχής θα πρέπει να φέρει την επισημείωση της Χάγης [ν. 1497/1984 (ΦΕΚ Α188/27-11-1984)], εφόσον το αλλοδαπό κράτος εμπίπτει στην κατάσταση των κρατών που έχουν προσχωρήσει στη Σύμβαση της Χάγης, όπως έχει συμπληρωθεί και ισχύει. Για τα κράτη τα οποία δεν έχουν προσχωρήσει στην ανωτέρω Σύμβαση, ισχύει η προξενική θεώρηση. Η σχετική βεβαίωση υποβάλλεται πρωτότυπη και απαιτείται η επίσημη μετάφρασή της στην Ελληνική γλώσσα.</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ΓΙΑ ΕΝΕΡΓΕΙΑ</w:t>
      </w:r>
    </w:p>
    <w:p>
      <w:pPr>
        <w:spacing w:before="240" w:after="240"/>
        <w:rPr>
          <w:lang w:val="el" w:eastAsia="el"/>
        </w:rPr>
      </w:pPr>
      <w:r>
        <w:rPr>
          <w:lang w:val="el" w:eastAsia="el"/>
        </w:rPr>
        <w:t>Εθνικό Τυπογραφείο, για την δημοσίευση αυτής της απόφασης στην Εφημερίδα της Κυβέρνησης.</w:t>
      </w:r>
    </w:p>
    <w:p>
      <w:pPr>
        <w:spacing w:before="240" w:after="240"/>
        <w:rPr>
          <w:lang w:val="el" w:eastAsia="el"/>
        </w:rPr>
      </w:pPr>
      <w:r>
        <w:rPr>
          <w:b/>
          <w:bCs/>
          <w:u w:val="single"/>
          <w:lang w:val="el" w:eastAsia="el"/>
        </w:rPr>
        <w:t>ΙΙ. ΓΙΑ ΚΟΙΝΟΠΟΙΗΣΗ</w:t>
      </w:r>
    </w:p>
    <w:p>
      <w:pPr>
        <w:spacing w:before="240" w:after="240"/>
        <w:rPr>
          <w:lang w:val="el" w:eastAsia="el"/>
        </w:rPr>
      </w:pPr>
      <w:r>
        <w:rPr>
          <w:lang w:val="el" w:eastAsia="el"/>
        </w:rPr>
        <w:t>Αποδέκτες πινάκων Α΄,Β΄, Η΄, Κ΄</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Γρ. κ. Υπουργού</w:t>
      </w:r>
    </w:p>
    <w:p>
      <w:pPr>
        <w:spacing w:before="240" w:after="240"/>
        <w:rPr>
          <w:lang w:val="el" w:eastAsia="el"/>
        </w:rPr>
      </w:pPr>
      <w:r>
        <w:rPr>
          <w:lang w:val="el" w:eastAsia="el"/>
        </w:rPr>
        <w:t>Γρ. κ. Υφυπουργού</w:t>
      </w:r>
    </w:p>
    <w:p>
      <w:pPr>
        <w:spacing w:before="240" w:after="240"/>
        <w:rPr>
          <w:lang w:val="el" w:eastAsia="el"/>
        </w:rPr>
      </w:pPr>
      <w:r>
        <w:rPr>
          <w:lang w:val="el" w:eastAsia="el"/>
        </w:rPr>
        <w:t>Γρ. κ. Γ.Γραμματέα</w:t>
      </w:r>
    </w:p>
    <w:p>
      <w:pPr>
        <w:spacing w:before="240" w:after="240"/>
        <w:rPr>
          <w:lang w:val="el" w:eastAsia="el"/>
        </w:rPr>
      </w:pPr>
      <w:r>
        <w:rPr>
          <w:lang w:val="el" w:eastAsia="el"/>
        </w:rPr>
        <w:t>Γρ. κ.κ. Γ.Δ/ντών</w:t>
      </w:r>
    </w:p>
    <w:p>
      <w:pPr>
        <w:spacing w:before="240" w:after="240"/>
        <w:rPr>
          <w:lang w:val="el" w:eastAsia="el"/>
        </w:rPr>
      </w:pPr>
      <w:r>
        <w:rPr>
          <w:lang w:val="el" w:eastAsia="el"/>
        </w:rPr>
        <w:t>5. Όλες τις Φορολογικές Δ/νσεις, Τμήματα και Ανεξάρτητα Γραφεία</w:t>
      </w:r>
    </w:p>
    <w:p>
      <w:pPr>
        <w:spacing w:before="240" w:after="240"/>
        <w:rPr>
          <w:lang w:val="el" w:eastAsia="el"/>
        </w:rPr>
      </w:pPr>
      <w:r>
        <w:rPr>
          <w:lang w:val="el" w:eastAsia="el"/>
        </w:rPr>
        <w:t>6. Ειδικό Νομικό Γραφείο Φορολογίας</w:t>
      </w:r>
    </w:p>
    <w:p>
      <w:pPr>
        <w:spacing w:before="240" w:after="240"/>
        <w:rPr>
          <w:lang w:val="el" w:eastAsia="el"/>
        </w:rPr>
      </w:pPr>
      <w:r>
        <w:rPr>
          <w:lang w:val="el" w:eastAsia="el"/>
        </w:rPr>
        <w:t>7. Δ/νση Φορολ. Εισοδήματος (Δ12) – Τμήματα Α΄ (20), Β΄(10), Γ΄(5)</w:t>
      </w:r>
    </w:p>
    <w:p>
      <w:pPr>
        <w:spacing w:before="240" w:after="240"/>
        <w:rPr>
          <w:lang w:val="el" w:eastAsia="el"/>
        </w:rPr>
      </w:pPr>
      <w:r>
        <w:rPr>
          <w:lang w:val="el" w:eastAsia="el"/>
        </w:rPr>
        <w:t>8. Δ/νση Ηλεκτρονικής Διακυβέρνησης</w:t>
      </w:r>
    </w:p>
    <w:p>
      <w:pPr>
        <w:spacing w:before="240" w:after="240"/>
        <w:rPr>
          <w:lang w:val="el" w:eastAsia="el"/>
        </w:rPr>
      </w:pPr>
      <w:r>
        <w:rPr>
          <w:lang w:val="el" w:eastAsia="el"/>
        </w:rPr>
        <w:t>9. Γραφείο κ. Δ/ντη Δ12</w:t>
      </w:r>
    </w:p>
    <w:p>
      <w:pPr>
        <w:spacing w:before="240" w:after="240"/>
        <w:rPr>
          <w:lang w:val="el" w:eastAsia="el"/>
        </w:rPr>
      </w:pPr>
      <w:r>
        <w:rPr>
          <w:lang w:val="el" w:eastAsia="el"/>
        </w:rPr>
        <w:t>10. Γραφείο κ. Δ/ντη Ηλεκτρονικής Διακυβέρνησης</w:t>
      </w:r>
    </w:p>
    <w:p>
      <w:pPr>
        <w:spacing w:before="240" w:after="240"/>
        <w:rPr>
          <w:lang w:val="el" w:eastAsia="el"/>
        </w:rPr>
      </w:pPr>
      <w:r>
        <w:rPr>
          <w:lang w:val="el" w:eastAsia="el"/>
        </w:rPr>
        <w:t>11. Δ/νση Επιθεώρησης Υπηρεσιών</w:t>
      </w:r>
    </w:p>
    <w:p>
      <w:pPr>
        <w:spacing w:before="240" w:after="240"/>
        <w:rPr>
          <w:lang w:val="el" w:eastAsia="el"/>
        </w:rPr>
      </w:pPr>
      <w:r>
        <w:rPr>
          <w:lang w:val="el" w:eastAsia="el"/>
        </w:rPr>
        <w:t>12. Δ/νση Πολιτικής Εισπράξεων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