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Δ/ΝΣΗ ΤΕΛΩΝΕΙΩΝ &amp; Ε.Φ.Κ.</w:t>
      </w:r>
    </w:p>
    <w:p>
      <w:pPr>
        <w:pStyle w:val="Title"/>
        <w:spacing w:before="120" w:after="360"/>
        <w:rPr>
          <w:lang w:val="el" w:eastAsia="el"/>
        </w:rPr>
      </w:pPr>
      <w:r>
        <w:rPr>
          <w:b/>
          <w:bCs/>
          <w:lang w:val="el" w:eastAsia="el"/>
        </w:rPr>
        <w:t>Δ/ΝΣΗ ΕΙΔΙΚΩΝ ΦΟΡΩΝ ΚΑΤΑΝΑΛΩΣΗΣ</w:t>
      </w:r>
    </w:p>
    <w:p>
      <w:pPr>
        <w:pStyle w:val="Title"/>
        <w:spacing w:before="120" w:after="360"/>
        <w:rPr>
          <w:lang w:val="el" w:eastAsia="el"/>
        </w:rPr>
      </w:pPr>
      <w:r>
        <w:rPr>
          <w:b/>
          <w:bCs/>
          <w:lang w:val="el" w:eastAsia="el"/>
        </w:rPr>
        <w:t>Tμήμα B΄ - Φορολογίας Καπνού</w:t>
      </w:r>
    </w:p>
    <w:p>
      <w:pPr>
        <w:spacing w:before="240" w:after="240"/>
        <w:rPr>
          <w:lang w:val="el" w:eastAsia="el"/>
        </w:rPr>
      </w:pPr>
      <w:r>
        <w:rPr>
          <w:b/>
          <w:bCs/>
          <w:lang w:val="el" w:eastAsia="el"/>
        </w:rPr>
        <w:t xml:space="preserve">: </w:t>
      </w:r>
      <w:r>
        <w:rPr>
          <w:lang w:val="el" w:eastAsia="el"/>
        </w:rPr>
        <w:t>Καραγεώργη Σερβίας 10</w:t>
      </w:r>
    </w:p>
    <w:p>
      <w:pPr>
        <w:spacing w:before="240" w:after="240"/>
        <w:rPr>
          <w:lang w:val="el" w:eastAsia="el"/>
        </w:rPr>
      </w:pPr>
      <w:r>
        <w:rPr>
          <w:b/>
          <w:bCs/>
          <w:lang w:val="el" w:eastAsia="el"/>
        </w:rPr>
        <w:t xml:space="preserve">: </w:t>
      </w:r>
      <w:r>
        <w:rPr>
          <w:lang w:val="el" w:eastAsia="el"/>
        </w:rPr>
        <w:t>10184 Αθήνα</w:t>
      </w:r>
    </w:p>
    <w:p>
      <w:pPr>
        <w:spacing w:before="240" w:after="240"/>
        <w:rPr>
          <w:lang w:val="el" w:eastAsia="el"/>
        </w:rPr>
      </w:pPr>
      <w:r>
        <w:rPr>
          <w:b/>
          <w:bCs/>
          <w:lang w:val="el" w:eastAsia="el"/>
        </w:rPr>
        <w:t xml:space="preserve">: </w:t>
      </w:r>
      <w:r>
        <w:rPr>
          <w:lang w:val="el" w:eastAsia="el"/>
        </w:rPr>
        <w:t>Σωκράτης Νικόπουλος</w:t>
      </w:r>
    </w:p>
    <w:p>
      <w:pPr>
        <w:spacing w:before="240" w:after="240"/>
        <w:rPr>
          <w:lang w:val="el" w:eastAsia="el"/>
        </w:rPr>
      </w:pPr>
      <w:r>
        <w:rPr>
          <w:b/>
          <w:bCs/>
          <w:lang w:val="el" w:eastAsia="el"/>
        </w:rPr>
        <w:t xml:space="preserve">: </w:t>
      </w:r>
      <w:r>
        <w:rPr>
          <w:lang w:val="el" w:eastAsia="el"/>
        </w:rPr>
        <w:t>210-6987429</w:t>
      </w:r>
    </w:p>
    <w:p>
      <w:pPr>
        <w:spacing w:before="240" w:after="240"/>
        <w:rPr>
          <w:lang w:val="el" w:eastAsia="el"/>
        </w:rPr>
      </w:pPr>
      <w:r>
        <w:rPr>
          <w:b/>
          <w:bCs/>
          <w:lang w:val="el" w:eastAsia="el"/>
        </w:rPr>
        <w:t xml:space="preserve">: </w:t>
      </w:r>
      <w:r>
        <w:rPr>
          <w:lang w:val="el" w:eastAsia="el"/>
        </w:rPr>
        <w:t>210-6987408</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finexcis@otenet.gr</w:t>
        </w:r>
      </w:hyperlink>
    </w:p>
    <w:p>
      <w:pPr>
        <w:spacing w:before="240" w:after="240"/>
        <w:rPr>
          <w:lang w:val="el" w:eastAsia="el"/>
        </w:rPr>
      </w:pPr>
      <w:r>
        <w:rPr>
          <w:b/>
          <w:bCs/>
          <w:lang w:val="el" w:eastAsia="el"/>
        </w:rPr>
        <w:t xml:space="preserve">ΘΕΜΑ: </w:t>
      </w:r>
      <w:r>
        <w:rPr>
          <w:lang w:val="el" w:eastAsia="el"/>
        </w:rPr>
        <w:t>«Καθορισμός της Σταθμισμένης Μέσης Τιμής (Σ.Μ.Τ.) λιανικής πώλησης των τσιγάρων για το έτος 2014».</w:t>
      </w:r>
    </w:p>
    <w:p>
      <w:pPr>
        <w:spacing w:before="240" w:after="240"/>
        <w:rPr>
          <w:lang w:val="el" w:eastAsia="el"/>
        </w:rPr>
      </w:pPr>
      <w:r>
        <w:rPr>
          <w:b/>
          <w:bCs/>
          <w:lang w:val="el" w:eastAsia="el"/>
        </w:rPr>
        <w:t>Α Π Ο Φ Α Σ ΗΟ ΓΕΝΙΚΟΣ ΓΡΑΜΜΑΤΕΑΣΤΗΣ ΓΕΝΙΚΗΣ ΓΡΑΜΜΑΤΕΙΑΣ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παραγράφου 8 του άρθρου 97 του ν.2960/2001 (ΦΕΚ. 265/Α΄) «Εθνικός Τελωνειακός Κώδικας», όπως τροποποιήθηκε και ισχύει, σύμφωνα με τις οποίες η σταθμισμένη μέση τιμή λιανικής πώλησης των τσιγάρων, για τον υπολογισμό των φορολογικών επιβαρύνσεων αυτών κατ’ εφαρμογή των διατάξεων των παρ. 6 και 7 του ίδιου άρθρου, καθορίζεται με απόφαση του Υπουργού Οικονομικών.</w:t>
      </w:r>
    </w:p>
    <w:p>
      <w:pPr>
        <w:spacing w:before="240" w:after="240"/>
        <w:rPr>
          <w:lang w:val="el" w:eastAsia="el"/>
        </w:rPr>
      </w:pPr>
      <w:r>
        <w:rPr>
          <w:lang w:val="el" w:eastAsia="el"/>
        </w:rPr>
        <w:t>2. Την ανάγκη καθορισμού της σταθμισμένης μέσης τιμής λιανικής πώλησης των τσιγάρων, βάσει των τηρούμενων από την υπηρεσία στοιχείων σχετικά με τις φορολογηθείσες ποσότητες και τις λιανικές τιμές πώλησης των προϊόντων αυτών κατά το έτος 2013.</w:t>
      </w:r>
    </w:p>
    <w:p>
      <w:pPr>
        <w:spacing w:before="240" w:after="240"/>
        <w:rPr>
          <w:lang w:val="el" w:eastAsia="el"/>
        </w:rPr>
      </w:pPr>
      <w:r>
        <w:rPr>
          <w:lang w:val="el" w:eastAsia="el"/>
        </w:rPr>
        <w:t>3.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(ΦΕΚ98/Α΄).</w:t>
      </w:r>
    </w:p>
    <w:p>
      <w:pPr>
        <w:spacing w:before="240" w:after="240"/>
        <w:rPr>
          <w:lang w:val="el" w:eastAsia="el"/>
        </w:rPr>
      </w:pPr>
      <w:r>
        <w:rPr>
          <w:lang w:val="el" w:eastAsia="el"/>
        </w:rPr>
        <w:t>4. Τις διατάξεις των Προεδρικών Διαταγμάτων 185/2009 (ΦΕΚ213/Α΄) «περί ανασύστασης του Υπουργείου Οικονομικών» και 189/2009 (ΦΕΚ221/Α΄), «Καθορισμός και ανακατανομή αρμοδιοτήτων των Υπουργείων».</w:t>
      </w:r>
    </w:p>
    <w:p>
      <w:pPr>
        <w:spacing w:before="240" w:after="240"/>
        <w:rPr>
          <w:lang w:val="el" w:eastAsia="el"/>
        </w:rPr>
      </w:pPr>
      <w:r>
        <w:rPr>
          <w:lang w:val="el" w:eastAsia="el"/>
        </w:rPr>
        <w:t>5. Τις διατάξεις της αριθμ.ΥΠΟΙΚ07927ΕΞ/19.09.2012 (ΦΕΚ 2574/Β΄) κοινής απόφασης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6. Τις διατάξεις της αριθμ.Δ6Α1196756ΕΞ/23.12.2013 (ΦΕΚ 3317/Β΄) απόφασης του Υπουργού Οικονομικών και του Υφυπουργού Οικονομικών, «Συμπλήρωση της αριθμ.Δ6Α1015213/ 28.01.2013 (Β΄130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Το γεγονός ότι από τις διατάξεις της παρούσας, δεν προκαλείται δαπάνη στον κρατικό προϋπολογισμό.</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Για τον υπολογισμό από </w:t>
      </w:r>
      <w:r>
        <w:rPr>
          <w:b/>
          <w:bCs/>
          <w:lang w:val="el" w:eastAsia="el"/>
        </w:rPr>
        <w:t xml:space="preserve">31 Ιανουαρίου 2014 </w:t>
      </w:r>
      <w:r>
        <w:rPr>
          <w:lang w:val="el" w:eastAsia="el"/>
        </w:rPr>
        <w:t>του ειδικού φόρου κατανάλωσης των τσιγάρων, κατ’ εφαρμογή των διατάξεων των παρ. 6 και 7 του άρθρου 97 του ν.2960/2001 και με βάση τα</w:t>
      </w:r>
    </w:p>
    <w:p>
      <w:pPr>
        <w:spacing w:before="240" w:after="240"/>
        <w:rPr>
          <w:lang w:val="el" w:eastAsia="el"/>
        </w:rPr>
      </w:pPr>
      <w:r>
        <w:rPr>
          <w:lang w:val="el" w:eastAsia="el"/>
        </w:rPr>
        <w:t>ΑΔΑ:</w:t>
      </w:r>
    </w:p>
    <w:p>
      <w:pPr>
        <w:spacing w:before="240" w:after="240"/>
        <w:rPr>
          <w:lang w:val="el" w:eastAsia="el"/>
        </w:rPr>
      </w:pPr>
      <w:r>
        <w:rPr>
          <w:lang w:val="el" w:eastAsia="el"/>
        </w:rPr>
        <w:t xml:space="preserve">στοιχεία φορολογίας του έτους 2013, ορίζουμε ως σταθμισμένη μέση τιμή λιανικής πώλησης των τσιγάρων το ποσό των </w:t>
      </w:r>
      <w:r>
        <w:rPr>
          <w:b/>
          <w:bCs/>
          <w:lang w:val="el" w:eastAsia="el"/>
        </w:rPr>
        <w:t xml:space="preserve">175,15 </w:t>
      </w:r>
      <w:r>
        <w:rPr>
          <w:lang w:val="el" w:eastAsia="el"/>
        </w:rPr>
        <w:t>ευρώ η φορολογική μονάδα (1 Φ.Μ.=1.000 τσιγάρα).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(για δημοσίευση στην Εφημερίδα της Κυβερνήσεως)</w:t>
      </w:r>
    </w:p>
    <w:p>
      <w:pPr>
        <w:spacing w:before="240" w:after="240"/>
        <w:rPr>
          <w:lang w:val="el" w:eastAsia="el"/>
        </w:rPr>
      </w:pPr>
      <w:r>
        <w:rPr>
          <w:b/>
          <w:bCs/>
          <w:lang w:val="el" w:eastAsia="el"/>
        </w:rPr>
        <w:t>Β. ΕΣΩΤΕΡΙΚΗ ΔΙΑΝΟΜΗ</w:t>
      </w:r>
    </w:p>
    <w:p>
      <w:pPr>
        <w:spacing w:before="240" w:after="240"/>
        <w:rPr>
          <w:lang w:val="el" w:eastAsia="el"/>
        </w:rPr>
      </w:pPr>
      <w:r>
        <w:rPr>
          <w:lang w:val="el" w:eastAsia="el"/>
        </w:rPr>
        <w:t>1. Γραφείο Υπουργού κ. Γ. Στουρνάρα</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 Γραμ. Δημοσίων Εσόδων κ. Θ. Θεοχάρη</w:t>
      </w:r>
    </w:p>
    <w:p>
      <w:pPr>
        <w:spacing w:before="240" w:after="240"/>
        <w:rPr>
          <w:lang w:val="el" w:eastAsia="el"/>
        </w:rPr>
      </w:pPr>
      <w:r>
        <w:rPr>
          <w:lang w:val="el" w:eastAsia="el"/>
        </w:rPr>
        <w:t>4. Γραφείο Γεν. Δ/ντή Τελωνείων &amp; Ε.Φ.Κ κ. Κ. Νηχωρίτη</w:t>
      </w:r>
    </w:p>
    <w:p>
      <w:pPr>
        <w:spacing w:before="240" w:after="240"/>
        <w:rPr>
          <w:lang w:val="el" w:eastAsia="el"/>
        </w:rPr>
      </w:pPr>
      <w:r>
        <w:rPr>
          <w:lang w:val="el" w:eastAsia="el"/>
        </w:rPr>
        <w:t>5. Δ/νση Ε.Φ.Κ. – Τμήμα Β΄</w:t>
      </w:r>
    </w:p>
    <w:p>
      <w:pPr>
        <w:spacing w:before="240" w:after="240"/>
        <w:rPr>
          <w:lang w:val="el" w:eastAsia="el"/>
        </w:rPr>
      </w:pPr>
      <w:r>
        <w:rPr>
          <w:lang w:val="el" w:eastAsia="el"/>
        </w:rPr>
        <w:t>6. Δ/νση 17</w:t>
      </w:r>
      <w:r>
        <w:rPr>
          <w:sz w:val="30"/>
          <w:szCs w:val="30"/>
          <w:vertAlign w:val="superscript"/>
          <w:lang w:val="el" w:eastAsia="el"/>
        </w:rPr>
        <w:t>η</w:t>
      </w:r>
      <w:r>
        <w:rPr>
          <w:lang w:val="el" w:eastAsia="el"/>
        </w:rPr>
        <w:t xml:space="preserve"> - Τμήμα Β΄</w:t>
      </w:r>
    </w:p>
    <w:p>
      <w:pPr>
        <w:spacing w:before="240" w:after="240"/>
        <w:rPr>
          <w:lang w:val="el" w:eastAsia="el"/>
        </w:rPr>
      </w:pPr>
      <w:r>
        <w:rPr>
          <w:lang w:val="el" w:eastAsia="el"/>
        </w:rPr>
        <w:t>7. Δ/νση Υποστήριξης Π.Σ.Τ.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