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ΦΕΚ 185Β΄/31-1-2014</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 xml:space="preserve">ΕΞΑΙΡΕΤΙΚΑ ΕΠΕΙΓΟΝ </w:t>
      </w:r>
      <w:r>
        <w:rPr>
          <w:lang w:val="el" w:eastAsia="el"/>
        </w:rPr>
        <w:t>ορισμένα πρόσωπα σχετικά με τις οικονομικές συναλλαγές με φορολογουμένους.</w:t>
      </w:r>
    </w:p>
    <w:p>
      <w:pPr>
        <w:spacing w:before="240" w:after="240"/>
        <w:rPr>
          <w:lang w:val="el" w:eastAsia="el"/>
        </w:rPr>
      </w:pPr>
      <w:r>
        <w:rPr>
          <w:lang w:val="el" w:eastAsia="el"/>
        </w:rPr>
        <w:t>3. Τις διατάξεις της αριθμ. Δ6Α 1015213 ΕΞ2013/28.1.2013(ΦΕΚ Β΄ 130) απόφασης του Υπουργού Οικονομικών και του Υφυπουργού Οικονομικών περί «Μεταβίβασης αρμοδιοτήτων στον Γενικό Γραμματέα της Γενικής Γραμματείας Δημοσίων Εσόδων του Υπουργείου Οικονομικών», όπως αυτή συμπληρώθηκε με την αριθμ. Δ6Α 1196756 ΕΞ 2013(ΦΕΚ 3317 Β΄) απόφαση του Υπουργού Οικονομικών και του Υφυπουργού Οικονομικών.</w:t>
      </w:r>
    </w:p>
    <w:p>
      <w:pPr>
        <w:spacing w:before="240" w:after="240"/>
        <w:rPr>
          <w:lang w:val="el" w:eastAsia="el"/>
        </w:rPr>
      </w:pPr>
      <w:r>
        <w:rPr>
          <w:lang w:val="el" w:eastAsia="el"/>
        </w:rPr>
        <w:t>4. Τις διατάξεις της παρ. 5 του άρθρου 22 του ν. 2020/1992 (ΦΕΚ 34Α’) με τις οποίες παρέχεται εξουσιοδότηση στον Υπουργό Οικονομίας και Οικονομικών να παρατείνει με απόφαση, τις προθεσμίες που ορίζονται από τις κείμενες φορολογικές διατάξεις για υποβολή φορολογικών δηλώσεων σε εξαιρετικές περιπτώσεις.</w:t>
      </w:r>
    </w:p>
    <w:p>
      <w:pPr>
        <w:spacing w:before="240" w:after="240"/>
        <w:rPr>
          <w:lang w:val="el" w:eastAsia="el"/>
        </w:rPr>
      </w:pPr>
      <w:r>
        <w:rPr>
          <w:lang w:val="el" w:eastAsia="el"/>
        </w:rPr>
        <w:t>5. Την ΠΟΛ 1013/7.1.2014 απόφαση του Γενικού Γραμματέα Δημοσίων Εσόδων (ΦΕΚ 32 Β΄) για την υποβολή δήλωσης πληροφοριακών στοιχείων μίσθωσης ακίνητης περιουσίας με τη χρήση ηλεκτρονικής μεθόδου επικοινωνίας μέσω διαδικτύου.</w:t>
      </w:r>
    </w:p>
    <w:p>
      <w:pPr>
        <w:spacing w:before="240" w:after="240"/>
        <w:rPr>
          <w:lang w:val="el" w:eastAsia="el"/>
        </w:rPr>
      </w:pPr>
      <w:r>
        <w:rPr>
          <w:lang w:val="el" w:eastAsia="el"/>
        </w:rPr>
        <w:t>6. Την υποχρέωση των εκμισθωτών ακίνητης περιουσίας να υποβάλλουν δήλωση των πληροφοριακών στοιχείων των μισθώσεων που συνάπτονται από 1.1.2014 και μετά ή έχουν συναφθεί προγενέστερα και δεν έχουν υποβληθεί στην Δ.Ο.Υ., με τη χρήση ηλεκτρονικής μεθόδου επικοινωνίας μέσω διαδικτύου.</w:t>
      </w:r>
    </w:p>
    <w:p>
      <w:pPr>
        <w:spacing w:before="240" w:after="240"/>
        <w:rPr>
          <w:lang w:val="el" w:eastAsia="el"/>
        </w:rPr>
      </w:pPr>
      <w:r>
        <w:rPr>
          <w:lang w:val="el" w:eastAsia="el"/>
        </w:rPr>
        <w:t>7. Το γεγονός ότι από τις διατάξεις της παρούσας απόφασης, δεν προκαλείται επιπλέον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Παρατείνεται μέχρι 28/2/2014 η προθεσμία υποβολής των έγγραφων αρχικών ή τροποποιητικών μισθώσεων που συντάχθηκαν από 1/12/2013 μέχρι και 31/12/2013, ανεξάρτητα από την ημερομηνία έναρξης ή τροποποίησης της μίσθωσης και δεν έχουν κατατεθεί στη Δ.Ο.Υ.. Μέχρι την ίδια ημερομηνία υποβάλλονται χωρίς την επιβολή προστίμου και οι έγγραφες αρχικές ή τροποποιητικές μισθώσεις που συντάχθηκαν πριν την 1/12/2013, ανεξάρτητα από την ημερομηνία έναρξης ή τροποποίησης της μίσθωσης και δεν έχουν κατατεθεί στη Δ.Ο.Υ.</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ΓΕΝΙΚΟΣ ΓΡΑΜΜΑΤΕΑΣ</w:t>
      </w:r>
    </w:p>
    <w:p>
      <w:pPr>
        <w:spacing w:before="240" w:after="240"/>
        <w:rPr>
          <w:lang w:val="el" w:eastAsia="el"/>
        </w:rPr>
      </w:pPr>
      <w:r>
        <w:rPr>
          <w:b/>
          <w:bCs/>
          <w:lang w:val="el" w:eastAsia="el"/>
        </w:rPr>
        <w:t>Θ. ΘΕΟΧΑΡΗΣ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Διεύθυνση Ηλεκτρονικής Διακυβέρνησης (Δ.ΗΛΕ.Δ.)</w:t>
      </w:r>
    </w:p>
    <w:p>
      <w:pPr>
        <w:spacing w:before="240" w:after="240"/>
        <w:rPr>
          <w:lang w:val="el" w:eastAsia="el"/>
        </w:rPr>
      </w:pPr>
      <w:r>
        <w:rPr>
          <w:b/>
          <w:bCs/>
          <w:lang w:val="el" w:eastAsia="el"/>
        </w:rPr>
        <w:t>2. Εθνικό Τυπογραφείο (για δημοσίευση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Δ.Ο.Υ.</w:t>
      </w:r>
    </w:p>
    <w:p>
      <w:pPr>
        <w:spacing w:before="240" w:after="240"/>
        <w:rPr>
          <w:lang w:val="el" w:eastAsia="el"/>
        </w:rPr>
      </w:pPr>
      <w:r>
        <w:rPr>
          <w:b/>
          <w:bCs/>
          <w:lang w:val="el" w:eastAsia="el"/>
        </w:rPr>
        <w:t>2. Οικονομικές Επιθεωρήσεις- Όλους τους επιθεωρητές στις έδρες τους</w:t>
      </w:r>
    </w:p>
    <w:p>
      <w:pPr>
        <w:spacing w:before="240" w:after="240"/>
        <w:rPr>
          <w:lang w:val="el" w:eastAsia="el"/>
        </w:rPr>
      </w:pPr>
      <w:r>
        <w:rPr>
          <w:b/>
          <w:bCs/>
          <w:lang w:val="el" w:eastAsia="el"/>
        </w:rPr>
        <w:t>3 Κεντρική Υπηρεσία ΣΔΟΕ και Περιφερειακές Διευθύνσεις του</w:t>
      </w:r>
    </w:p>
    <w:p>
      <w:pPr>
        <w:spacing w:before="240" w:after="240"/>
        <w:rPr>
          <w:lang w:val="el" w:eastAsia="el"/>
        </w:rPr>
      </w:pPr>
      <w:r>
        <w:rPr>
          <w:b/>
          <w:bCs/>
          <w:lang w:val="el" w:eastAsia="el"/>
        </w:rPr>
        <w:t>4. ΔΕΚ</w:t>
      </w:r>
    </w:p>
    <w:p>
      <w:pPr>
        <w:spacing w:before="240" w:after="240"/>
        <w:rPr>
          <w:lang w:val="el" w:eastAsia="el"/>
        </w:rPr>
      </w:pPr>
      <w:r>
        <w:rPr>
          <w:b/>
          <w:bCs/>
          <w:lang w:val="el" w:eastAsia="el"/>
        </w:rPr>
        <w:t>5. ΠΟΕ Δ.Ο.Υ.</w:t>
      </w:r>
    </w:p>
    <w:p>
      <w:pPr>
        <w:spacing w:before="240" w:after="240"/>
        <w:rPr>
          <w:lang w:val="el" w:eastAsia="el"/>
        </w:rPr>
      </w:pPr>
      <w:r>
        <w:rPr>
          <w:b/>
          <w:bCs/>
          <w:lang w:val="el" w:eastAsia="el"/>
        </w:rPr>
        <w:t>6. Περιοδικό « ΦΟΡΟΛΟΓΙΚΗ ΕΠΙΘΕΩΡΗΣΗ»</w:t>
      </w:r>
    </w:p>
    <w:p>
      <w:pPr>
        <w:spacing w:before="240" w:after="240"/>
        <w:rPr>
          <w:lang w:val="el" w:eastAsia="el"/>
        </w:rPr>
      </w:pPr>
      <w:r>
        <w:rPr>
          <w:b/>
          <w:bCs/>
          <w:lang w:val="el" w:eastAsia="el"/>
        </w:rPr>
        <w:t>7. Αποδέκτες Πινάκων Ζ΄, Ι΄ και ΚΑ΄</w:t>
      </w:r>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Υφυπουργού</w:t>
      </w:r>
    </w:p>
    <w:p>
      <w:pPr>
        <w:spacing w:before="240" w:after="240"/>
        <w:rPr>
          <w:lang w:val="el" w:eastAsia="el"/>
        </w:rPr>
      </w:pPr>
      <w:r>
        <w:rPr>
          <w:b/>
          <w:bCs/>
          <w:lang w:val="el" w:eastAsia="el"/>
        </w:rPr>
        <w:t>3. Γραφείο Γεν. Γραμματέα Δημοσίων Εσόδων</w:t>
      </w:r>
    </w:p>
    <w:p>
      <w:pPr>
        <w:spacing w:before="240" w:after="240"/>
        <w:rPr>
          <w:lang w:val="el" w:eastAsia="el"/>
        </w:rPr>
      </w:pPr>
      <w:r>
        <w:rPr>
          <w:b/>
          <w:bCs/>
          <w:lang w:val="el" w:eastAsia="el"/>
        </w:rPr>
        <w:t>4. Γραφείο κ. Αν. Γενικού Δ/ντή Φορολογίας</w:t>
      </w:r>
    </w:p>
    <w:p>
      <w:pPr>
        <w:spacing w:before="240" w:after="240"/>
        <w:rPr>
          <w:lang w:val="el" w:eastAsia="el"/>
        </w:rPr>
      </w:pPr>
      <w:r>
        <w:rPr>
          <w:b/>
          <w:bCs/>
          <w:lang w:val="el" w:eastAsia="el"/>
        </w:rPr>
        <w:t>5. Γραφεία κ.κ. Γενικών Δ/ντών</w:t>
      </w:r>
    </w:p>
    <w:p>
      <w:pPr>
        <w:spacing w:before="240" w:after="240"/>
        <w:rPr>
          <w:lang w:val="el" w:eastAsia="el"/>
        </w:rPr>
      </w:pPr>
      <w:r>
        <w:rPr>
          <w:b/>
          <w:bCs/>
          <w:lang w:val="el" w:eastAsia="el"/>
        </w:rPr>
        <w:t>6. Γραφείο κ. Δ/ντη Δ 12</w:t>
      </w:r>
    </w:p>
    <w:p>
      <w:pPr>
        <w:spacing w:before="240" w:after="240"/>
        <w:rPr>
          <w:lang w:val="el" w:eastAsia="el"/>
        </w:rPr>
      </w:pPr>
      <w:r>
        <w:rPr>
          <w:b/>
          <w:bCs/>
          <w:lang w:val="el" w:eastAsia="el"/>
        </w:rPr>
        <w:t>7. Όλες τις Φορολογικές Δ/νσεις, Τμήματα και Ανεξάρτητα Γραφεία</w:t>
      </w:r>
    </w:p>
    <w:p>
      <w:pPr>
        <w:spacing w:before="240" w:after="240"/>
        <w:rPr>
          <w:lang w:val="el" w:eastAsia="el"/>
        </w:rPr>
      </w:pPr>
      <w:r>
        <w:rPr>
          <w:b/>
          <w:bCs/>
          <w:lang w:val="el" w:eastAsia="el"/>
        </w:rPr>
        <w:t>8. Δ/νση Επιθ/σης Υπηρεσιών</w:t>
      </w:r>
    </w:p>
    <w:p>
      <w:pPr>
        <w:spacing w:before="240" w:after="240"/>
        <w:rPr>
          <w:lang w:val="el" w:eastAsia="el"/>
        </w:rPr>
      </w:pPr>
      <w:r>
        <w:rPr>
          <w:b/>
          <w:bCs/>
          <w:lang w:val="el" w:eastAsia="el"/>
        </w:rPr>
        <w:t>9. Γραφείο Τύπου και Δημοσίων Σχέσεων (20)</w:t>
      </w:r>
    </w:p>
    <w:p>
      <w:pPr>
        <w:spacing w:before="240" w:after="240"/>
        <w:rPr>
          <w:lang w:val="el" w:eastAsia="el"/>
        </w:rPr>
      </w:pPr>
      <w:r>
        <w:rPr>
          <w:b/>
          <w:bCs/>
          <w:lang w:val="el" w:eastAsia="el"/>
        </w:rPr>
        <w:t>10. Γραφείο Επικοινωνίας και Πληροφόρησης Πολιτών (5)</w:t>
      </w:r>
    </w:p>
    <w:p>
      <w:pPr>
        <w:spacing w:before="240" w:after="240"/>
        <w:rPr>
          <w:lang w:val="el" w:eastAsia="el"/>
        </w:rPr>
      </w:pPr>
      <w:r>
        <w:rPr>
          <w:b/>
          <w:bCs/>
          <w:lang w:val="el" w:eastAsia="el"/>
        </w:rPr>
        <w:t>11. Διεύθυνση Φορολογίας Εισοδήματος (Δ 12) – Τμήματα Α΄(20), Β΄(5), Γ΄(5)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