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ΠΟΛ.1047/12.2.2014</w:t>
      </w:r>
    </w:p>
    <w:p>
      <w:pPr>
        <w:pStyle w:val="Title"/>
        <w:spacing w:before="120" w:after="360"/>
        <w:rPr>
          <w:lang w:val="el" w:eastAsia="el"/>
        </w:rPr>
      </w:pPr>
      <w:r>
        <w:rPr>
          <w:lang w:val="el" w:eastAsia="el"/>
        </w:rPr>
        <w:t>Καθορισμός οργάνου της Φορολογικής Διοίκησης για την αποδοχή και εκκαθάριση εκπρόθεσμων τροποποιητικών δηλώσεων φόρου ακίνητης περιουσίας (ΦΑΠ) φυσικών προσώπων, και ορισμός διαδικασίας</w:t>
      </w:r>
    </w:p>
    <w:p>
      <w:pPr>
        <w:pStyle w:val="PreambelText"/>
        <w:spacing w:before="240" w:after="240"/>
        <w:rPr>
          <w:lang w:val="el" w:eastAsia="el"/>
        </w:rPr>
      </w:pPr>
      <w:r>
        <w:rPr>
          <w:lang w:val="el" w:eastAsia="el"/>
        </w:rPr>
        <w:t>Αθήνα, 12/02/2014</w:t>
      </w:r>
    </w:p>
    <w:p>
      <w:pPr>
        <w:pStyle w:val="PreambelText"/>
        <w:spacing w:before="240" w:after="240"/>
        <w:rPr>
          <w:lang w:val="el" w:eastAsia="el"/>
        </w:rPr>
      </w:pPr>
      <w:r>
        <w:rPr>
          <w:lang w:val="el" w:eastAsia="el"/>
        </w:rPr>
        <w:t>(ΦΕΚ Β' 368/17-02-2014)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Δ/ΝΣΗ ΦΟΡΟΛΟΓΙΑΣ</w:t>
      </w:r>
    </w:p>
    <w:p>
      <w:pPr>
        <w:pStyle w:val="PreambelText"/>
        <w:spacing w:before="240" w:after="240"/>
        <w:rPr>
          <w:lang w:val="el" w:eastAsia="el"/>
        </w:rPr>
      </w:pPr>
      <w:r>
        <w:rPr>
          <w:lang w:val="el" w:eastAsia="el"/>
        </w:rPr>
        <w:t>Δ/ΝΣΗ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3375890, 878, 879</w:t>
      </w:r>
    </w:p>
    <w:p>
      <w:pPr>
        <w:spacing w:before="240" w:after="240"/>
        <w:rPr>
          <w:lang w:val="el" w:eastAsia="el"/>
        </w:rPr>
      </w:pPr>
      <w:r>
        <w:rPr>
          <w:lang w:val="el" w:eastAsia="el"/>
        </w:rPr>
        <w:t>E-mail: d13.etak@yo.syzefxis.gov.gr</w:t>
      </w:r>
    </w:p>
    <w:p>
      <w:pPr>
        <w:spacing w:before="240" w:after="240"/>
        <w:rPr>
          <w:lang w:val="el" w:eastAsia="el"/>
        </w:rPr>
      </w:pPr>
      <w:r>
        <w:rPr>
          <w:b/>
          <w:bCs/>
          <w:lang w:val="el" w:eastAsia="el"/>
        </w:rPr>
        <w:t>E Ξ . ΕΠΕΙΓΟΝ</w:t>
      </w:r>
    </w:p>
    <w:p>
      <w:pPr>
        <w:spacing w:before="240" w:after="240"/>
        <w:rPr>
          <w:lang w:val="el" w:eastAsia="el"/>
        </w:rPr>
      </w:pPr>
      <w:r>
        <w:rPr>
          <w:b/>
          <w:bCs/>
          <w:lang w:val="el" w:eastAsia="el"/>
        </w:rPr>
        <w:t>ΠΟΛ 1047/2014</w:t>
      </w:r>
    </w:p>
    <w:p>
      <w:pPr>
        <w:spacing w:before="240" w:after="240"/>
        <w:rPr>
          <w:lang w:val="el" w:eastAsia="el"/>
        </w:rPr>
      </w:pPr>
      <w:r>
        <w:rPr>
          <w:b/>
          <w:bCs/>
          <w:lang w:val="el" w:eastAsia="el"/>
        </w:rPr>
        <w:t>ΘΕΜΑ: Καθορισμός οργάνου της Φορολογικής Διοίκησης για την αποδοχή και εκκαθάριση εκπρόθεσμων τροποποιητικών δηλώσεων φόρου ακίνητης περιουσίας (ΦΑΠ) φυσικών προσώπων, και ορισμός διαδικασίας.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4, 5, 19, 23, 32, 34, 37, 63 και 66 του Ν. 4174/2013 (ΦΕΚ 170 Α΄).</w:t>
      </w:r>
    </w:p>
    <w:p>
      <w:pPr>
        <w:spacing w:before="240" w:after="240"/>
        <w:rPr>
          <w:lang w:val="el" w:eastAsia="el"/>
        </w:rPr>
      </w:pPr>
      <w:r>
        <w:rPr>
          <w:lang w:val="el" w:eastAsia="el"/>
        </w:rPr>
        <w:t>2) Τις διατάξεις του άρθρου 13 του Ν. 4223/2013 (ΦΕΚ 287 Α΄), με τις οποίες καταργήθηκαν οι διατάξεις των άρθρων 27 έως και 50 του Ν. 3842/2010 (ΦΕΚ 58 Α΄), οι οποίες εξακολουθούν να ισχύουν σε υποθέσεις φόρου ακίνητης περιουσίας, για τις οποίες η φορολογική υποχρέωση γεννήθηκε μέχρι την κατάργησή τους.</w:t>
      </w:r>
    </w:p>
    <w:p>
      <w:pPr>
        <w:spacing w:before="240" w:after="240"/>
        <w:rPr>
          <w:lang w:val="el" w:eastAsia="el"/>
        </w:rPr>
      </w:pPr>
      <w:r>
        <w:rPr>
          <w:lang w:val="el" w:eastAsia="el"/>
        </w:rPr>
        <w:t>3) Τις διατάξεις του άρθρου 23 του Ν. 3427/2005 (ΦΕΚ 312 Α΄).</w:t>
      </w:r>
    </w:p>
    <w:p>
      <w:pPr>
        <w:spacing w:before="240" w:after="240"/>
        <w:rPr>
          <w:lang w:val="el" w:eastAsia="el"/>
        </w:rPr>
      </w:pPr>
      <w:r>
        <w:rPr>
          <w:lang w:val="el" w:eastAsia="el"/>
        </w:rPr>
        <w:t>4) Την ανάγκη καθορισμού του αρμόδιου οργάνου της Φορολογικής Διοίκησης για την αποδοχή και την εκκαθάριση των τροποποιητικών δηλώσεων ΦΑΠ και ορισμού της διαδικασίας, λόγω της εφαρμογής του Κώδικα Φορολογικής Διαδικασίας.</w:t>
      </w:r>
    </w:p>
    <w:p>
      <w:pPr>
        <w:spacing w:before="240" w:after="240"/>
        <w:rPr>
          <w:lang w:val="el" w:eastAsia="el"/>
        </w:rPr>
      </w:pPr>
      <w:r>
        <w:rPr>
          <w:lang w:val="el" w:eastAsia="el"/>
        </w:rPr>
        <w:t>5)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την αποδοχή και εκκαθάριση εκπρόθεσμης τροποποιητικής δήλωσης φόρου ακίνητης περιουσίας φυσικών προσώπων</w:t>
      </w:r>
    </w:p>
    <w:p>
      <w:pPr>
        <w:pStyle w:val="MainText"/>
        <w:spacing w:before="120" w:after="0"/>
        <w:rPr>
          <w:lang w:val="el" w:eastAsia="el"/>
        </w:rPr>
      </w:pPr>
      <w:r>
        <w:rPr>
          <w:b/>
          <w:bCs/>
          <w:lang w:val="el" w:eastAsia="el"/>
        </w:rPr>
        <w:t>1.</w:t>
      </w:r>
      <w:r>
        <w:rPr>
          <w:lang w:val="el" w:eastAsia="el"/>
        </w:rPr>
        <w:t xml:space="preserve"> Για την αποδοχή εκπρόθεσμης τροποποιητικής δήλωσης φόρου ακίνητης περιουσίας (ΦΑΠ) φυσικού προσώπου των ετών 2011, 2012 και 2013, η οποία υποβάλλεται από την 1η Ιανουαρίου 2014, και την έκδοση πράξης διορθωτικού προσδιορισμού του φόρου, όταν το αποτέλεσμα της πράξης αυτής είναι πιστωτικό, αρμόδιος είναι ο προϊστάμενος της Δ.Ο.Υ., στην οποία έχει εκκαθαριστεί η αρχική δήλωση ΦΑΠ του οικείου έτους.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την αποδοχή εκπρόθεσμης τροποποιητικής δήλωσης ΦΑΠ, που υποβάλλεται από την 1η Ιανουαρίου 2014 από κληρονόμους φυσικού προσώπου, και την έκδοση πράξης διορθωτικού προσδιορισμού του φόρου αρμόδιος είναι ο προϊστάμενος της Δ.Ο.Υ., στην οποία έχει εκκαθαριστεί η αρχική δήλωση ΦΑΠ του οικείου έτους</w:t>
      </w:r>
    </w:p>
    <w:p>
      <w:pPr>
        <w:pStyle w:val="MainText"/>
        <w:spacing w:before="120" w:after="0"/>
        <w:rPr>
          <w:lang w:val="el" w:eastAsia="el"/>
        </w:rPr>
      </w:pPr>
      <w:r>
        <w:rPr>
          <w:b/>
          <w:bCs/>
          <w:lang w:val="el" w:eastAsia="el"/>
        </w:rPr>
        <w:t>3.</w:t>
      </w:r>
      <w:r>
        <w:rPr>
          <w:lang w:val="el" w:eastAsia="el"/>
        </w:rPr>
        <w:t xml:space="preserve"> Η αρμοδιότητα αποδοχής εκπρόθεσμων τροποποιητικών δηλώσεων ΦΑΠ φυσικών προσώπων, που υποβάλλονται από την 1η Ιανουαρίου 2014 καθώς και η έκδοση πράξης διορθωτικού προσδιορισμού του φόρου, που δεν εντάσσονται στις ανωτέρω περιπτώσεις 1 και 2, δεν μεταβιβάζεται.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αποδοχής εκπρόθεσμης τροποποιητικής δήλωσης φόρου ακίνητης περιουσίας φυσικών προσώπων</w:t>
      </w:r>
    </w:p>
    <w:p>
      <w:pPr>
        <w:pStyle w:val="MainText"/>
        <w:spacing w:before="120" w:after="0"/>
        <w:rPr>
          <w:lang w:val="el" w:eastAsia="el"/>
        </w:rPr>
      </w:pPr>
      <w:r>
        <w:rPr>
          <w:b/>
          <w:bCs/>
          <w:lang w:val="el" w:eastAsia="el"/>
        </w:rPr>
        <w:t>1.</w:t>
      </w:r>
      <w:r>
        <w:rPr>
          <w:lang w:val="el" w:eastAsia="el"/>
        </w:rPr>
        <w:t xml:space="preserve"> Εκπρόθεσμες τροποποιητικές δηλώσεις ΦΑΠ φυσικών προσώπων υποβάλλονται μέχρι την έκδοση εντολής φορολογικού ελέγχου ή μέχρι την παραγραφή του δικαιώματος της φορολογικής διοίκησης για έλεγχο της αρχικής δήλωσης.</w:t>
      </w:r>
    </w:p>
    <w:p>
      <w:pPr>
        <w:pStyle w:val="MainText"/>
        <w:spacing w:before="120" w:after="0"/>
        <w:rPr>
          <w:lang w:val="el" w:eastAsia="el"/>
        </w:rPr>
      </w:pPr>
      <w:r>
        <w:rPr>
          <w:b/>
          <w:bCs/>
          <w:lang w:val="el" w:eastAsia="el"/>
        </w:rPr>
        <w:t>2.</w:t>
      </w:r>
      <w:r>
        <w:rPr>
          <w:lang w:val="el" w:eastAsia="el"/>
        </w:rPr>
        <w:t xml:space="preserve"> Για την αποδοχή ή μη της εκπρόθεσμης τροποποιητικής δήλωσης ΦΑΠ πραγματοποιείται έλεγχος γραφείου, για τη διενέργεια του οποίου δεν απαιτείται έκδοση εντολής ελέγχου. Στην περίπτωση αποδοχής της εκπρόθεσμης τροποποιητικής δήλωσης ΦΑΠ εκδίδεται πράξη διορθωτικού προσδιορισμού του φόρου.</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Τύπος και περιεχόμενο της έκθεσης ελέγχου</w:t>
      </w:r>
    </w:p>
    <w:p>
      <w:pPr>
        <w:pStyle w:val="MainText"/>
        <w:spacing w:before="120" w:after="0"/>
        <w:rPr>
          <w:lang w:val="el" w:eastAsia="el"/>
        </w:rPr>
      </w:pPr>
      <w:r>
        <w:rPr>
          <w:b/>
          <w:bCs/>
          <w:lang w:val="el" w:eastAsia="el"/>
        </w:rPr>
        <w:t>1.</w:t>
      </w:r>
      <w:r>
        <w:rPr>
          <w:lang w:val="el" w:eastAsia="el"/>
        </w:rPr>
        <w:t xml:space="preserve"> Ο τύπος και το περιεχόμενο της έκθεσης ελέγχου για την αποδοχή εκπρόθεσμης τροποποιητικής δήλωσης ΦΑΠ των παρ. 1 και 2 του άρθρου 1 της παρούσας έχει ως το συνημμένο </w:t>
      </w:r>
      <w:r>
        <w:rPr>
          <w:b/>
          <w:bCs/>
          <w:lang w:val="el" w:eastAsia="el"/>
        </w:rPr>
        <w:t>υπόδειγμα 1</w:t>
      </w:r>
      <w:r>
        <w:rPr>
          <w:lang w:val="el" w:eastAsia="el"/>
        </w:rPr>
        <w:t>, το οποίο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Ο τύπος και το περιεχόμενο της έκθεσης ελέγχου για την αποδοχή εκπρόθεσμης τροποποιητικής δήλωσης ΦΑΠ της παρ. 3 του άρθρου 1 της παρούσας έχει ως το συνημμένο </w:t>
      </w:r>
      <w:r>
        <w:rPr>
          <w:b/>
          <w:bCs/>
          <w:lang w:val="el" w:eastAsia="el"/>
        </w:rPr>
        <w:t>υπόδειγμα 2</w:t>
      </w:r>
      <w:r>
        <w:rPr>
          <w:lang w:val="el" w:eastAsia="el"/>
        </w:rPr>
        <w:t>, το οποίο αποτελεί αναπόσπαστο μέρος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Τύπος και περιεχόμενο της πράξης διορθωτικού προσδιορισμού του φόρου</w:t>
      </w:r>
    </w:p>
    <w:p>
      <w:pPr>
        <w:pStyle w:val="MainText"/>
        <w:spacing w:before="120" w:after="0"/>
        <w:rPr>
          <w:lang w:val="el" w:eastAsia="el"/>
        </w:rPr>
      </w:pPr>
      <w:r>
        <w:rPr>
          <w:b/>
          <w:bCs/>
          <w:lang w:val="el" w:eastAsia="el"/>
        </w:rPr>
        <w:t>1.</w:t>
      </w:r>
      <w:r>
        <w:rPr>
          <w:lang w:val="el" w:eastAsia="el"/>
        </w:rPr>
        <w:t xml:space="preserve"> Ο τύπος και το περιεχόμενο της πράξης διορθωτικού προσδιορισμού του φόρου μετά την αποδοχή εκπρόθεσμης τροποποιητικής δήλωσης ΦΑΠ των παρ. 1 και 2 του άρθρου 1 της παρούσας έχει ως το συνημμένο </w:t>
      </w:r>
      <w:r>
        <w:rPr>
          <w:b/>
          <w:bCs/>
          <w:lang w:val="el" w:eastAsia="el"/>
        </w:rPr>
        <w:t>υπόδειγμα 3</w:t>
      </w:r>
      <w:r>
        <w:rPr>
          <w:lang w:val="el" w:eastAsia="el"/>
        </w:rPr>
        <w:t>, το οποίο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Ο τύπος και το περιεχόμενο της πράξης διορθωτικού προσδιορισμού του φόρου μετά την αποδοχή εκπρόθεσμης τροποποιητικής δήλωσης ΦΑΠ της παρ. 3 του άρθρου 1 της παρούσας έχει ως το συνημμένο </w:t>
      </w:r>
      <w:r>
        <w:rPr>
          <w:b/>
          <w:bCs/>
          <w:lang w:val="el" w:eastAsia="el"/>
        </w:rPr>
        <w:t>υπόδειγμα 4</w:t>
      </w:r>
      <w:r>
        <w:rPr>
          <w:lang w:val="el" w:eastAsia="el"/>
        </w:rPr>
        <w:t>, το οποίο αποτελεί αναπόσπαστο μέρος αυτής.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Πράξη απόρριψης</w:t>
      </w:r>
    </w:p>
    <w:p>
      <w:pPr>
        <w:spacing w:before="240" w:after="240"/>
        <w:rPr>
          <w:lang w:val="el" w:eastAsia="el"/>
        </w:rPr>
      </w:pPr>
      <w:r>
        <w:rPr>
          <w:lang w:val="el" w:eastAsia="el"/>
        </w:rPr>
        <w:t xml:space="preserve">Ο τύπος και το περιεχόμενο της πράξης απόρριψης της εκπρόθεσμης τροποποιητικής δήλωσης ΦΑΠ των παρ. 1 και 2 του άρθρου 1 της παρούσας έχει ως το συνημμένο </w:t>
      </w:r>
      <w:r>
        <w:rPr>
          <w:b/>
          <w:bCs/>
          <w:lang w:val="el" w:eastAsia="el"/>
        </w:rPr>
        <w:t>υπόδειγμα 5</w:t>
      </w:r>
      <w:r>
        <w:rPr>
          <w:lang w:val="el" w:eastAsia="el"/>
        </w:rPr>
        <w:t>, το οποίο αποτελεί αναπόσπαστο μέρος αυτής.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Επίδοση πράξεων</w:t>
      </w:r>
    </w:p>
    <w:p>
      <w:pPr>
        <w:spacing w:before="240" w:after="240"/>
        <w:rPr>
          <w:lang w:val="el" w:eastAsia="el"/>
        </w:rPr>
      </w:pPr>
      <w:r>
        <w:rPr>
          <w:lang w:val="el" w:eastAsia="el"/>
        </w:rPr>
        <w:t>Η πράξη διορθωτικού προσδιορισμού του φόρου και η συνημμένη σε αυτή έκθεση ελέγχου, όπου απαιτείται, κοινοποιούνται κατά τις διατάξεις του άρθρου 5 του Ν. 4174/2013, όπως ισχύει.</w:t>
      </w:r>
    </w:p>
    <w:p>
      <w:pPr>
        <w:spacing w:before="240" w:after="240"/>
        <w:rPr>
          <w:lang w:val="el" w:eastAsia="el"/>
        </w:rPr>
      </w:pPr>
      <w:r>
        <w:rPr>
          <w:lang w:val="el" w:eastAsia="el"/>
        </w:rPr>
        <w:t>Ειδικότερα οι πράξεις και οι συνημμένες σε αυτές εκθέσεις ελέγχου, όπου απαιτείται, που εκδίδονται από το όργανο, που ορίζεται στις παραγράφους 1 και 2 του άρθρου 1 της παρούσας, επιδίδονται, μετά την αποδοχή ή απόρριψη τους, στο φορολογούμενο με συστημένη επιστολή.</w:t>
      </w:r>
    </w:p>
    <w:p>
      <w:pPr>
        <w:spacing w:before="240" w:after="240"/>
        <w:rPr>
          <w:lang w:val="el" w:eastAsia="el"/>
        </w:rPr>
      </w:pPr>
      <w:r>
        <w:rPr>
          <w:lang w:val="el" w:eastAsia="el"/>
        </w:rPr>
        <w:t>Οι λοιπές πράξεις και εκθέσεις ελέγχου, όπου απαιτείται, αναρτώνται, ανά φυσικό πρόσωπο, στο λογαριασμό του στο ΟΠΣ Περιουσιολόγιο (www.gsis.gr), με ταυτόχρονη ηλεκτρονική ειδοποίηση στη δηλωθείσα από αυτό διεύθυνση ηλεκτρονικού ταχυδρομείου.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Για την αποδοχή ή απόρριψη εκπρόθεσμων τροποποιητικών δηλώσεων ΦΑΠ, που έχουν υποβληθεί χειρόγραφα από φυσικό πρόσωπο μέχρι και την 31η Δεκεμβρίου 2013, ακολουθείται ανάλογα, από τον αρμόδιο Προϊστάμενο Δ.Ο.Υ., η περιγραφόμενη στην παρούσα διαδικασία.</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Τα οριζόμενα στην απόφαση αυτή εφαρμόζονται ανάλογα και στις εκπρόθεσμες τροποποιητικές δηλώσεις φόρου ακίνητης περιουσίας (ΦΑΠ) φυσικών προσώπων έτους 2010.</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Θεοχάρης Θεοχάρης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1239/2014 17.11.2014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1239/2014 17.11.2014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1239/2014 17.11.2014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