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1)ΔΙΕΥΘΥΝΣΗ ΒΙΒΛΙΩΝ &amp; ΣΤΟΙΧΕΙΩΝ (15</w:t>
      </w:r>
      <w:r>
        <w:rPr>
          <w:sz w:val="30"/>
          <w:szCs w:val="30"/>
          <w:vertAlign w:val="superscript"/>
          <w:lang w:val="el" w:eastAsia="el"/>
        </w:rPr>
        <w:t>η</w:t>
      </w:r>
      <w:r>
        <w:rPr>
          <w:lang w:val="el" w:eastAsia="el"/>
        </w:rPr>
        <w:t>)</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2)Δ/ΝΣΗ Φ.Π.Α.</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Δ. Καρύδη-Τ. Σφελινιώτη</w:t>
      </w:r>
    </w:p>
    <w:p>
      <w:pPr>
        <w:spacing w:before="240" w:after="240"/>
        <w:rPr>
          <w:lang w:val="el" w:eastAsia="el"/>
        </w:rPr>
      </w:pPr>
      <w:r>
        <w:rPr>
          <w:lang w:val="el" w:eastAsia="el"/>
        </w:rPr>
        <w:t>210-3638389/3645832</w:t>
      </w:r>
    </w:p>
    <w:p>
      <w:pPr>
        <w:spacing w:before="240" w:after="240"/>
        <w:rPr>
          <w:lang w:val="el" w:eastAsia="el"/>
        </w:rPr>
      </w:pPr>
      <w:r>
        <w:rPr>
          <w:lang w:val="el" w:eastAsia="el"/>
        </w:rPr>
        <w:t>210-3641620</w:t>
      </w:r>
    </w:p>
    <w:p>
      <w:pPr>
        <w:spacing w:before="240" w:after="240"/>
        <w:rPr>
          <w:lang w:val="el" w:eastAsia="el"/>
        </w:rPr>
      </w:pPr>
      <w:r>
        <w:rPr>
          <w:b/>
          <w:bCs/>
          <w:lang w:val="el" w:eastAsia="el"/>
        </w:rPr>
        <w:t>ΘΕΜΑ: Συμπλήρωση-Τροποποίηση των διατάξεων της απόφασης ΠΟΛ 1281/2013(ΦΕΚ 3367Β΄/31.12.2013) «Απαλλαγή από την υποχρέωση τήρησης βιβλίων και έκδοσης στοιχείων των αγροτών του ειδικού καθεστώτος.»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δευτέρου εδαφίου της παραγράφου 3 του άρθρου 3 της περίπτωσης 1 της υποπαραγράφου Ε1 της παραγράφου Ε του άρθρου πρώτου του ν. 4093/2012 (ΦΕΚ Α΄ 222), όπως προστέθηκαν με τις διατάξεις της παραγράφου 1 του άρθρου 51 του ν.4223/2013 και ισχύουν από 1/1/2014.</w:t>
      </w:r>
    </w:p>
    <w:p>
      <w:pPr>
        <w:spacing w:before="240" w:after="240"/>
        <w:rPr>
          <w:lang w:val="el" w:eastAsia="el"/>
        </w:rPr>
      </w:pPr>
      <w:r>
        <w:rPr>
          <w:lang w:val="el" w:eastAsia="el"/>
        </w:rPr>
        <w:t>2. Τις διατάξεις του άρθρου 41 του Κώδικα ΦΠΑ (ν. 2859/2000), όπως ισχύουν.</w:t>
      </w:r>
    </w:p>
    <w:p>
      <w:pPr>
        <w:spacing w:before="240" w:after="240"/>
        <w:rPr>
          <w:lang w:val="el" w:eastAsia="el"/>
        </w:rPr>
      </w:pPr>
      <w:r>
        <w:rPr>
          <w:lang w:val="el" w:eastAsia="el"/>
        </w:rPr>
        <w:t>3. Την απόφαση ΠΟΛ 1281/2013 (ΦΕΚ 3367Β΄/31.12.2013) του Γενικού Γραμματέα Δημοσίων Εσόδων «Απαλλαγή από την υποχρέωση τήρησης βιβλίων και έκδοσης στοιχείων των αγροτών του ειδικού καθεστώτος.».</w:t>
      </w:r>
    </w:p>
    <w:p>
      <w:pPr>
        <w:spacing w:before="240" w:after="240"/>
        <w:rPr>
          <w:lang w:val="el" w:eastAsia="el"/>
        </w:rPr>
      </w:pPr>
      <w:r>
        <w:rPr>
          <w:lang w:val="el" w:eastAsia="el"/>
        </w:rPr>
        <w:t>4. Τη δυνατότητα μεταβίβασης των δικαιωμάτων ενιαίας ενίσχυσης σε τρίτα πρόσωπα.</w:t>
      </w:r>
    </w:p>
    <w:p>
      <w:pPr>
        <w:spacing w:before="240" w:after="240"/>
        <w:rPr>
          <w:lang w:val="el" w:eastAsia="el"/>
        </w:rPr>
      </w:pPr>
      <w:r>
        <w:rPr>
          <w:lang w:val="el" w:eastAsia="el"/>
        </w:rPr>
        <w:t>5. Την καλύτερη εξυπηρέτηση των φορολογουμένων και ελάφρυνσης των νέων αυτών υποχρεώσεων.</w:t>
      </w:r>
    </w:p>
    <w:p>
      <w:pPr>
        <w:spacing w:before="240" w:after="240"/>
        <w:rPr>
          <w:lang w:val="el" w:eastAsia="el"/>
        </w:rPr>
      </w:pPr>
      <w:r>
        <w:rPr>
          <w:lang w:val="el" w:eastAsia="el"/>
        </w:rPr>
        <w:t>6. Ότι με την παρούσα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Η παράγραφος 1 της απόφασης ΠΟΛ 1281/2013 (ΦΕΚ 3367Β΄/ 31.12.2013) αντικαθίσταται ως εξής:</w:t>
      </w:r>
    </w:p>
    <w:p>
      <w:pPr>
        <w:spacing w:before="240" w:after="240"/>
        <w:rPr>
          <w:lang w:val="el" w:eastAsia="el"/>
        </w:rPr>
      </w:pPr>
      <w:r>
        <w:rPr>
          <w:b/>
          <w:bCs/>
          <w:lang w:val="el" w:eastAsia="el"/>
        </w:rPr>
        <w:t xml:space="preserve">«1. </w:t>
      </w:r>
      <w:r>
        <w:rPr>
          <w:lang w:val="el" w:eastAsia="el"/>
        </w:rPr>
        <w:t>Απαλλάσσονται, από 1.1.2014, από την υποχρέωση τήρησης βιβλίων και έκδοσης στοιχείων οι αγρότες που υπάγονται στο ειδικό καθεστώς Φ.Π.Α., σύμφωνα με το άρθρο 41 του Κώδικα Φ.Π.Α.(ν.2859/2000), όπως ισχύει, οι οποίοι πραγματοποίησαν κατά την προηγούμενη διαχειριστική περίοδο, από την πώληση αγροτικών προϊόντων παραγωγής τους και την παροχή αγροτικών υπηρεσιών, ακαθάριστα έσοδα, κατώτερα των δεκαπέντε χιλιάδων (15.000) ευρώ και έλαβαν δικαιώματα ενιαίας ενίσχυσης κατώτερα των πέντε χιλιάδων (5.000).</w:t>
      </w:r>
    </w:p>
    <w:p>
      <w:pPr>
        <w:spacing w:before="240" w:after="240"/>
        <w:rPr>
          <w:lang w:val="el" w:eastAsia="el"/>
        </w:rPr>
      </w:pPr>
      <w:r>
        <w:rPr>
          <w:lang w:val="el" w:eastAsia="el"/>
        </w:rPr>
        <w:t>Σε περίπτωση μη πλήρωσης ενός εκ των ανωτέρω κριτηρίων, εφαρμόζονται πλήρως οι διατάξεις του Κ.Φ.Α.Σ. και οι εν λόγω αγρότες εντάσσονται υποχρεωτικά στο κανονικό καθεστώς ΦΠΑ, με δυνατότητα μη τήρησης απλογραφικών βιβλίων, εφόσον δεν ασκείται άλλη δραστηριότητα, για την οποία υπάρχει υποχρέωση τήρησης βιβλίων. Όσοι αγρότες πληρούν ένα από τα κριτήρια αυτά και δεν ασκήσουν την επόμενη διαχειριστική περίοδο την αγροτική τους εκμετάλλευση ούτε δικαιούνται να λάβουν δικαιώματα ενιαίας ενίσχυσης, δεν υποχρεούνται σε τήρηση βιβλίων και έκδοση στοιχείων.</w:t>
      </w:r>
    </w:p>
    <w:p>
      <w:pPr>
        <w:spacing w:before="240" w:after="240"/>
        <w:rPr>
          <w:lang w:val="el" w:eastAsia="el"/>
        </w:rPr>
      </w:pPr>
      <w:r>
        <w:rPr>
          <w:lang w:val="el" w:eastAsia="el"/>
        </w:rPr>
        <w:t>Στην περίπτωση που μέχρι το τέλος της προηγούμενης διαχειριστικής περιόδου δεν προκύπτει το ύψος των δικαιωμάτων ενιαίας ενίσχυσης, λαμβάνεται υπόψη το ποσό της προπροηγούμενης διαχειριστικής περιόδου. Επί μεταβίβασης δε, των δικαιωμάτων ενιαίας ενίσχυσης εντός της προβλεπόμενης προθεσμίας, η υποχρέωση για τήρηση βιβλίων και έκδοση στοιχείων καταλαμβάνει τους αγρότες με εναπομείναντα δικαιώματα ενιαίας ενίσχυσης πάνω από το προβλεπόμενο όριο (5.000 ευρώ και άνω).»</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ΓΕΝΙΚΟΣ ΓΡΑΜΜΑΤΕΑΣ</w:t>
      </w:r>
    </w:p>
    <w:p>
      <w:pPr>
        <w:spacing w:before="240" w:after="240"/>
        <w:rPr>
          <w:lang w:val="el" w:eastAsia="el"/>
        </w:rPr>
      </w:pPr>
      <w:r>
        <w:rPr>
          <w:lang w:val="el" w:eastAsia="el"/>
        </w:rPr>
        <w:t>ΔΗΜΟΣΙΩΝ ΕΣΟΔΩΝΘΕΟΧΑΡΗΣ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w:t>
      </w:r>
    </w:p>
    <w:p>
      <w:pPr>
        <w:spacing w:before="240" w:after="240"/>
        <w:rPr>
          <w:lang w:val="el" w:eastAsia="el"/>
        </w:rPr>
      </w:pPr>
      <w:r>
        <w:rPr>
          <w:lang w:val="el" w:eastAsia="el"/>
        </w:rPr>
        <w:t>3. Κεντρική Υπηρεσία Σ.Δ.Ο.Ε.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Η΄ (εκτός των 4, 10, 11).</w:t>
      </w:r>
    </w:p>
    <w:p>
      <w:pPr>
        <w:spacing w:before="240" w:after="240"/>
        <w:rPr>
          <w:lang w:val="el" w:eastAsia="el"/>
        </w:rPr>
      </w:pPr>
      <w:r>
        <w:rPr>
          <w:lang w:val="el" w:eastAsia="el"/>
        </w:rPr>
        <w:t>2. Αποδέκτες πίνακα Θ΄ (μόνο τα 1, 2, 3, 4 ια).</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3, 4, 5, 8).</w:t>
      </w:r>
    </w:p>
    <w:p>
      <w:pPr>
        <w:spacing w:before="240" w:after="240"/>
        <w:rPr>
          <w:lang w:val="el" w:eastAsia="el"/>
        </w:rPr>
      </w:pPr>
      <w:r>
        <w:rPr>
          <w:lang w:val="el" w:eastAsia="el"/>
        </w:rPr>
        <w:t>5. Αποδέκτες πίνακα ΙΕ΄</w:t>
      </w:r>
    </w:p>
    <w:p>
      <w:pPr>
        <w:spacing w:before="240" w:after="240"/>
        <w:rPr>
          <w:lang w:val="el" w:eastAsia="el"/>
        </w:rPr>
      </w:pPr>
      <w:r>
        <w:rPr>
          <w:lang w:val="el" w:eastAsia="el"/>
        </w:rPr>
        <w:t>6. Αποδέκτες πίνακα ΙΣΤ΄</w:t>
      </w:r>
    </w:p>
    <w:p>
      <w:pPr>
        <w:spacing w:before="240" w:after="240"/>
        <w:rPr>
          <w:lang w:val="el" w:eastAsia="el"/>
        </w:rPr>
      </w:pPr>
      <w:r>
        <w:rPr>
          <w:lang w:val="el" w:eastAsia="el"/>
        </w:rPr>
        <w:t>7. Αποδέκτες πίνακα ΙΘ΄ (μόνο το 36)</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w:t>
      </w:r>
    </w:p>
    <w:p>
      <w:pPr>
        <w:spacing w:before="240" w:after="240"/>
        <w:rPr>
          <w:lang w:val="el" w:eastAsia="el"/>
        </w:rPr>
      </w:pPr>
      <w:r>
        <w:rPr>
          <w:lang w:val="el" w:eastAsia="el"/>
        </w:rPr>
        <w:t>4. Γραφείο κ. Αναπληρωτή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spacing w:before="240" w:after="240"/>
        <w:rPr>
          <w:lang w:val="el" w:eastAsia="el"/>
        </w:rPr>
      </w:pPr>
      <w:r>
        <w:rPr>
          <w:lang w:val="el" w:eastAsia="el"/>
        </w:rPr>
        <w:t>β)Τμήμα Α΄(5) αντίγραφα</w:t>
      </w:r>
    </w:p>
    <w:p>
      <w:pPr>
        <w:spacing w:before="240" w:after="240"/>
        <w:rPr>
          <w:lang w:val="el" w:eastAsia="el"/>
        </w:rPr>
      </w:pPr>
      <w:r>
        <w:rPr>
          <w:lang w:val="el" w:eastAsia="el"/>
        </w:rPr>
        <w:t>γ)Τμήματα Β΄, Γ΄ (από 2 αντίγραφα)</w:t>
      </w:r>
    </w:p>
    <w:p>
      <w:pPr>
        <w:spacing w:before="240" w:after="240"/>
        <w:rPr>
          <w:lang w:val="el" w:eastAsia="el"/>
        </w:rPr>
      </w:pPr>
      <w:r>
        <w:rPr>
          <w:lang w:val="el" w:eastAsia="el"/>
        </w:rPr>
        <w:t>9. Δ/νση Φ.Π.Α.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