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3122.1/4715/05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Αποδοχή Εγγυητικής Επιστολής για την Εταιρεία «STEAMSHIPS SHIPBROKERS S.A.» που εδρεύει στα νησιά ΜΑΡΣΑΛ.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ΝΑΥΤΙΛΙΑΣ ΚΑΙ ΑΙΓΑΙΟΥ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του Α.Ν 378/1968 (ΦΕΚ 82 Α’/17-4-1968).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του άρθρου 25 του Ν. 27/1975 (ΦΕΚ 77/Α’/22.4.1975) και ιδίως την παράγραφο 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του άρθρου 4 του Ν. 2234/1994 (ΦΕΚ 142/Α’/31.8.1994). δ. του άρθρου 25 του Ν. 2515/1997 (ΦΕΚ 154/Α’/25.7.1997). ε. του άρθρου 34 του Ν. 3427/2005 (ΦΕΚ 312/Α’/ 27.12.2005).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στ. του άρθρου 4 του Ν. 3752/2009 (ΦΕΚ 40/Α’/4.3.2009). ζ. του άρθρου 31 του Ν. 4150/2013 (ΦΕΚ 102/Α’/29.4.2013). η. του «Κώδικα νομοθεσίας για την Κυβέρνηση και τα κυβερνητικά όργανα» που κυρώθηκε με το άρθρο πρώτο του Π.Δ. 63/2005 (ΦΕΚ 98/Α’/22-4-2005).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του Π.Δ. 85/2012 (ΦΕΚ 141/Α’/21-6-2012) «Περί Ίδρυσης και μετονομασίας Υπουργείων, μεταφοράς και κατάργησης υπηρεσιών» και ειδικότερα το άρθρο 5 όπως αντικαταστάθηκε από το άρθρο 1 του Π.Δ. 94/2012 (ΦΕΚ 149/Α’/17-7-2012) «Περί τροποποίησης του Π.Δ. 85/2012 «Ίδρυση και μετονομασία Υπουργείων, μεταφορά και κατάργηση υπηρεσιών» (Α' 141)» και τροποποιήθηκε με το άρθρο 3 Π.Δ. 98/2012 (ΦΕΚ 160/Α’/10-8-2012).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του Π.Δ. 119/2013 (ΦΕΚ 153/Α’/25-6-2013) «Περί Διορισμού Αντιπροέδρου της Κυβέρνησης,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ια. της αριθ. 3122.18/03/13/11 -12-2013 (ΦΕΚ 3263 Β’) κοινής απόφασης των Υπουργών Οικονομικών - Ανάπτυξης και Ανταγωνιστικότητας - Ναυτιλίας και Αιγαίου και των αριθ. 1246.3/5/94/1.12.1994 (ΦΕΚ 919 Β) και 1246.3/6/94/1.12.1994 (ΦΕΚ 919 Β) κοινών αποφάσεων των Υπουργών Εθνικής Οικονομίας, Οικονομικών και Εμπορικής Ναυτιλίας.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ιβ. της αριθ. 5111.01/45/2012/26-07-2012 κοινής απόφαση του Πρωθυπουργού και του Υπουργού Ναυτιλίας και Αιγαίου «Περί διορισμού Γενικού Γραμματέα του Υπουργείου Ναυτιλίας και Αιγαίου» (ΦΕΚ 353 ΥΟΔΔ).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ιγ. της αριθ. 3122.1/4715/01/19-11 -2013 Υ.Α. (ΦΕΚ 3024/ Β/28-11 -2013).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αριθ. 8738/1963/4715/01/26-2-02-2014 έγγραφο του Υπουργείου Ανάπτυξης και Ανταγωνιστικότητας (Διεύθυνση Κεφαλαίων Εξωτερικού),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Αποδεχόμεθα την εκπρόθεσμα κατά δεκατρείς (13) ημέρες κατατεθείσα στο Υπουργείο Ανάπτυξης και Ανταγωνιστικότητας (Διεύθυνση Κεφαλαίων Εξωτερικού) Εγγυητική Επιστολή Τραπέζης που προβλέπεται στο άρθρο 2 της αριθ. 3122.1/4715/01/19-11-2013 Υ.Α. απόφασης του Υπουργού Ναυτιλίας και Αιγαίου (ΦΕΚ 3024/Β/28-11-2013) με θέμα «Εγκατάσταση στην Ελλάδα γραφείου ή Υποκαταστήματος της εταιρείας STEAMSHIPS SHIPBROKERS S.A. που εδρεύει στα νησιά ΜΑΡΣΑΛ».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παραπάνω απόφαση θεωρείται ότι δεν έχει παύσει να ισχύει μέχρι σήμερα και εξακολουθεί να υφίσταται.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Πειραιάς, 6 Μαρτίου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</w:t>
      </w:r>
      <w:r>
        <w:rPr>
          <w:b/>
          <w:bCs/>
          <w:lang w:val="el" w:eastAsia="el"/>
        </w:rPr>
        <w:t>ΜΙΛΤΙΑΔΗΣ ΒΑΡΒΙΤΣΙΩΤΗΣ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