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ΠΟΛ.1051/6.3.2014</w:t>
      </w:r>
    </w:p>
    <w:p>
      <w:pPr>
        <w:pStyle w:val="Title"/>
        <w:spacing w:before="120" w:after="360"/>
        <w:rPr>
          <w:lang w:val="el" w:eastAsia="el"/>
        </w:rPr>
      </w:pPr>
      <w:r>
        <w:rPr>
          <w:lang w:val="el" w:eastAsia="el"/>
        </w:rPr>
        <w:t>1. 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 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 xml:space="preserve">6 Μάρτιος 2014 </w:t>
      </w:r>
    </w:p>
    <w:p>
      <w:pPr>
        <w:pStyle w:val="PreambelText"/>
        <w:spacing w:before="240" w:after="240"/>
        <w:rPr>
          <w:lang w:val="el" w:eastAsia="el"/>
        </w:rPr>
      </w:pPr>
      <w:r>
        <w:rPr>
          <w:lang w:val="el" w:eastAsia="el"/>
        </w:rPr>
        <w:t>Αθήνα, 6 Μαρτίου 2014</w:t>
      </w:r>
    </w:p>
    <w:p>
      <w:pPr>
        <w:pStyle w:val="PreambelText"/>
        <w:spacing w:before="240" w:after="240"/>
        <w:rPr>
          <w:lang w:val="el" w:eastAsia="el"/>
        </w:rPr>
      </w:pPr>
      <w:r>
        <w:rPr>
          <w:lang w:val="el" w:eastAsia="el"/>
        </w:rPr>
        <w:t>(ΦΕΚ Β' 635/13-03-2014)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ΕΔΟΔΩΝ</w:t>
      </w:r>
    </w:p>
    <w:p>
      <w:pPr>
        <w:pStyle w:val="PreambelText"/>
        <w:spacing w:before="240" w:after="240"/>
        <w:rPr>
          <w:lang w:val="el" w:eastAsia="el"/>
        </w:rPr>
      </w:pPr>
      <w:r>
        <w:rPr>
          <w:lang w:val="el" w:eastAsia="el"/>
        </w:rPr>
        <w:t>Ι. ΓΕΝ. ΔΙΕΥΘΥΝΣΗ ΦΟΡΟΛΟΓΙΑΣ</w:t>
      </w:r>
    </w:p>
    <w:p>
      <w:pPr>
        <w:pStyle w:val="PreambelText"/>
        <w:spacing w:before="240" w:after="240"/>
        <w:rPr>
          <w:lang w:val="el" w:eastAsia="el"/>
        </w:rPr>
      </w:pPr>
      <w:r>
        <w:rPr>
          <w:lang w:val="el" w:eastAsia="el"/>
        </w:rPr>
        <w:t>Δ/ΝΣΗ ΦΟΡΟΛΟΓΙΑΣ ΕΙΣΟΔΗΜΑΤΟΣ(Δ12)</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Πληροφορίες :Θ.Σαφαρής-Ξ.Καρατζένη-Β.Γιοβά</w:t>
      </w:r>
    </w:p>
    <w:p>
      <w:pPr>
        <w:spacing w:before="240" w:after="240"/>
        <w:rPr>
          <w:lang w:val="el" w:eastAsia="el"/>
        </w:rPr>
      </w:pPr>
      <w:r>
        <w:rPr>
          <w:lang w:val="el" w:eastAsia="el"/>
        </w:rPr>
        <w:t>ΙΙ. ΓΕΝ. Δ/ΝΣΗ ΔΙΟΙΚ. ΥΠΟΣΤΗΡΙΞΗΣ</w:t>
      </w:r>
    </w:p>
    <w:p>
      <w:pPr>
        <w:spacing w:before="240" w:after="240"/>
        <w:rPr>
          <w:lang w:val="el" w:eastAsia="el"/>
        </w:rPr>
      </w:pPr>
      <w:r>
        <w:rPr>
          <w:lang w:val="el" w:eastAsia="el"/>
        </w:rPr>
        <w:t>Δ/ΝΣΗ ΟΡΓΑΝΩΣΗΣ (Δ6)</w:t>
      </w:r>
    </w:p>
    <w:p>
      <w:pPr>
        <w:spacing w:before="240" w:after="240"/>
        <w:rPr>
          <w:lang w:val="el" w:eastAsia="el"/>
        </w:rPr>
      </w:pPr>
      <w:r>
        <w:rPr>
          <w:lang w:val="el" w:eastAsia="el"/>
        </w:rPr>
        <w:t>ΤΜΗΜΑΤΑ Γ΄και Δ’</w:t>
      </w:r>
    </w:p>
    <w:p>
      <w:pPr>
        <w:spacing w:before="240" w:after="240"/>
        <w:rPr>
          <w:lang w:val="el" w:eastAsia="el"/>
        </w:rPr>
      </w:pPr>
      <w:r>
        <w:rPr>
          <w:lang w:val="el" w:eastAsia="el"/>
        </w:rPr>
        <w:t>ΙΙΙ. ΓΕΝ. Δ/ΝΣΗ ΦΟΡΟΛΟΓΙΚΩΝ ΕΛΕΓΧΩΝ ΚΑΙ ΕΙΣΠΡΑΞΗΣ ΔΗΜΟΣΙΩΝ ΕΣΟΔΩΝ</w:t>
      </w:r>
    </w:p>
    <w:p>
      <w:pPr>
        <w:spacing w:before="240" w:after="240"/>
        <w:rPr>
          <w:lang w:val="el" w:eastAsia="el"/>
        </w:rPr>
      </w:pPr>
      <w:r>
        <w:rPr>
          <w:lang w:val="el" w:eastAsia="el"/>
        </w:rPr>
        <w:t>1. Δ/ΝΣΗ ΕΠΙΧΕΙΡΗΣΙΑΚΟΥ ΣΧΕΔΙΑΣΜΟΥ</w:t>
      </w:r>
    </w:p>
    <w:p>
      <w:pPr>
        <w:pStyle w:val="Heading1"/>
        <w:spacing w:before="240" w:after="240"/>
        <w:rPr>
          <w:lang w:val="el" w:eastAsia="el"/>
        </w:rPr>
      </w:pPr>
      <w:r>
        <w:rPr>
          <w:rStyle w:val="hierarchy-num"/>
          <w:lang w:val="el" w:eastAsia="el"/>
        </w:rPr>
        <w:t>ΤΜΗΜΑ Γ΄</w:t>
      </w:r>
    </w:p>
    <w:p>
      <w:pPr>
        <w:spacing w:before="240" w:after="240"/>
        <w:rPr>
          <w:lang w:val="el" w:eastAsia="el"/>
        </w:rPr>
      </w:pPr>
      <w:r>
        <w:rPr>
          <w:lang w:val="el" w:eastAsia="el"/>
        </w:rPr>
        <w:t>2. Δ/ΝΣΗ ΠΟΛΙΤΙΚΗΣ ΕΙΣΠΡΑΞΕΩΝ</w:t>
      </w:r>
    </w:p>
    <w:p>
      <w:pPr>
        <w:spacing w:before="240" w:after="240"/>
        <w:rPr>
          <w:lang w:val="el" w:eastAsia="el"/>
        </w:rPr>
      </w:pPr>
      <w:r>
        <w:rPr>
          <w:lang w:val="el" w:eastAsia="el"/>
        </w:rPr>
        <w:t>ΙV. Δ/ΝΣΗ ΗΛΕΚΤΡΟΝΙΚΗΣ</w:t>
      </w:r>
    </w:p>
    <w:p>
      <w:pPr>
        <w:spacing w:before="240" w:after="240"/>
        <w:rPr>
          <w:lang w:val="el" w:eastAsia="el"/>
        </w:rPr>
      </w:pPr>
      <w:r>
        <w:rPr>
          <w:lang w:val="el" w:eastAsia="el"/>
        </w:rPr>
        <w:t>ΔΙΑΚΥΒΕΡΝΗΣΗΣ (e –εφαρμογές)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3375314-317</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1051/2014</w:t>
      </w:r>
    </w:p>
    <w:p>
      <w:pPr>
        <w:spacing w:before="240" w:after="240"/>
        <w:rPr>
          <w:lang w:val="el" w:eastAsia="el"/>
        </w:rPr>
      </w:pPr>
      <w:r>
        <w:rPr>
          <w:b/>
          <w:bCs/>
          <w:lang w:val="el" w:eastAsia="el"/>
        </w:rPr>
        <w:t>ΘΕΜΑ: 1. 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w:t>
      </w:r>
    </w:p>
    <w:p>
      <w:pPr>
        <w:spacing w:before="240" w:after="240"/>
        <w:rPr>
          <w:lang w:val="el" w:eastAsia="el"/>
        </w:rPr>
      </w:pPr>
      <w:r>
        <w:rPr>
          <w:b/>
          <w:bCs/>
          <w:lang w:val="el" w:eastAsia="el"/>
        </w:rPr>
        <w:t>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w:t>
      </w:r>
    </w:p>
    <w:p>
      <w:pPr>
        <w:spacing w:before="240" w:after="240"/>
        <w:rPr>
          <w:lang w:val="el" w:eastAsia="el"/>
        </w:rPr>
      </w:pPr>
      <w:r>
        <w:rPr>
          <w:b/>
          <w:bCs/>
          <w:lang w:val="el" w:eastAsia="el"/>
        </w:rPr>
        <w:t>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 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Τις διατάξεις της υποπαραγράφου Ε2 της παραγρ. Ε του άρθρου πρώτου του ν. 4093/2012 περί σύστασης θέσης Γενικού Γραμματέα Εσόδων (ΦΕΚ 222) όπως ισχύει.</w:t>
      </w:r>
    </w:p>
    <w:p>
      <w:pPr>
        <w:spacing w:before="240" w:after="240"/>
        <w:rPr>
          <w:lang w:val="el" w:eastAsia="el"/>
        </w:rPr>
      </w:pPr>
      <w:r>
        <w:rPr>
          <w:lang w:val="el" w:eastAsia="el"/>
        </w:rPr>
        <w:t>3. Την υπ' αριθ. 1/16-1-2013 (ΥΟΔΔ 18) Πράξη Υπουργικού Συμβουλίου «Επιλογή και Διορισμός Γενικού Γραμματέα Δημοσίων Εσόδων».</w:t>
      </w:r>
    </w:p>
    <w:p>
      <w:pPr>
        <w:spacing w:before="240" w:after="240"/>
        <w:rPr>
          <w:lang w:val="el" w:eastAsia="el"/>
        </w:rPr>
      </w:pPr>
      <w:r>
        <w:rPr>
          <w:lang w:val="el" w:eastAsia="el"/>
        </w:rPr>
        <w:t>4. Τις διατάξεις της υπ' αριθ. Δ6Α 1015213 ΕΞ 2013/28.1.2013 (ΦΕΚ Β' 130 και 372)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υπ' αριθ. Δ6Α 1196756 ΕΞ 2013/23.12.2013 (ΦΕΚ 3317 Β') απόφαση του Υπουργού Οικονομικών και του Υφυπουργού Οικονομικών.</w:t>
      </w:r>
    </w:p>
    <w:p>
      <w:pPr>
        <w:spacing w:before="240" w:after="240"/>
        <w:rPr>
          <w:lang w:val="el" w:eastAsia="el"/>
        </w:rPr>
      </w:pPr>
      <w:r>
        <w:rPr>
          <w:lang w:val="el" w:eastAsia="el"/>
        </w:rPr>
        <w:t>5.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6. Τις διατάξεις του άρθρου 1 του π.δ. 185/2009 (ΦΕΚ 213 Α') περί ανασύστασης του Υπουργείου Οικονομικών κ' του π.δ. 189/2009 (ΦΕΚ 221 Α'), περί καθορισμού κ' ανακατανομής αρμοδιοτήτων των Υπουργείων.</w:t>
      </w:r>
    </w:p>
    <w:p>
      <w:pPr>
        <w:spacing w:before="240" w:after="240"/>
        <w:rPr>
          <w:lang w:val="el" w:eastAsia="el"/>
        </w:rPr>
      </w:pPr>
      <w:r>
        <w:rPr>
          <w:lang w:val="el" w:eastAsia="el"/>
        </w:rPr>
        <w:t>7. Τις διατάξεις των άρθρων 5, 18, 32, 37, 41, 53, 54, 55, 57, 58, και 66 του ν. 4174/2013 (ΦΕΚ 170 Α').</w:t>
      </w:r>
    </w:p>
    <w:p>
      <w:pPr>
        <w:spacing w:before="240" w:after="240"/>
        <w:rPr>
          <w:lang w:val="el" w:eastAsia="el"/>
        </w:rPr>
      </w:pPr>
      <w:r>
        <w:rPr>
          <w:lang w:val="el" w:eastAsia="el"/>
        </w:rPr>
        <w:t>8.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9. Το γεγονός ότι με την ηλεκτρονική υποβολή των φορολογικών δηλώσεων επιτυγχάνεται η άμεση εκκαθάρισή τους.</w:t>
      </w:r>
    </w:p>
    <w:p>
      <w:pPr>
        <w:spacing w:before="240" w:after="240"/>
        <w:rPr>
          <w:lang w:val="el" w:eastAsia="el"/>
        </w:rPr>
      </w:pPr>
      <w:r>
        <w:rPr>
          <w:lang w:val="el" w:eastAsia="el"/>
        </w:rPr>
        <w:t>10. Τις διατάξεις της παραγράφου 6 του άρθρου 20 του ν. 3943/2011 (ΦΕΚ 66 Α'/31.03.2011), με τις οποίες παρέχεται εξουσιοδότηση στον Υπουργό Οικονομικών να καθορίζει τις διαδικασίες υποβολής των δηλώσεων και κάθε άλλο σχετικό θέμα.</w:t>
      </w:r>
    </w:p>
    <w:p>
      <w:pPr>
        <w:spacing w:before="240" w:after="240"/>
        <w:rPr>
          <w:lang w:val="el" w:eastAsia="el"/>
        </w:rPr>
      </w:pPr>
      <w:r>
        <w:rPr>
          <w:lang w:val="el" w:eastAsia="el"/>
        </w:rPr>
        <w:t>11. Την υπ' αριθ. 1011563/264/Α0012/5.2.2003 διαταγή μας, σχετικά με την υποβολή δηλώσεων φορολογίας εισοδήματος φυσικών προσώπων μέσω λογιστών.</w:t>
      </w:r>
    </w:p>
    <w:p>
      <w:pPr>
        <w:spacing w:before="240" w:after="240"/>
        <w:rPr>
          <w:lang w:val="el" w:eastAsia="el"/>
        </w:rPr>
      </w:pPr>
      <w:r>
        <w:rPr>
          <w:lang w:val="el" w:eastAsia="el"/>
        </w:rPr>
        <w:t>12. Την υπουργική απόφαση ΠΟΛ.1008/19.1.2011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13. Τις διατάξεις του άρθρου 61 και των παραγράφων 1, 4 και 6 του άρθρου 62 ν.2238/1994, (ΦΕΚ 151 Α').</w:t>
      </w:r>
    </w:p>
    <w:p>
      <w:pPr>
        <w:spacing w:before="240" w:after="240"/>
        <w:rPr>
          <w:lang w:val="el" w:eastAsia="el"/>
        </w:rPr>
      </w:pPr>
      <w:r>
        <w:rPr>
          <w:lang w:val="el" w:eastAsia="el"/>
        </w:rPr>
        <w:t>14. Τις διατάξεις του άρθρου 9 του ν. 2238/1994, (ΦΕΚ 151 Α'), όπως ισχύει ύστερα από την τροποποίησή του από το άρθρο 1 του ν. 4110/2013 (ΦΕΚ 17 Α').</w:t>
      </w:r>
    </w:p>
    <w:p>
      <w:pPr>
        <w:spacing w:before="240" w:after="240"/>
        <w:rPr>
          <w:lang w:val="el" w:eastAsia="el"/>
        </w:rPr>
      </w:pPr>
      <w:r>
        <w:rPr>
          <w:lang w:val="el" w:eastAsia="el"/>
        </w:rPr>
        <w:t>15. Τις διατάξεις των άρθρων 16 και 17 του ν. 2238/1994, (ΦΕΚ 151 Α').</w:t>
      </w:r>
    </w:p>
    <w:p>
      <w:pPr>
        <w:spacing w:before="240" w:after="240"/>
        <w:rPr>
          <w:lang w:val="el" w:eastAsia="el"/>
        </w:rPr>
      </w:pPr>
      <w:r>
        <w:rPr>
          <w:lang w:val="el" w:eastAsia="el"/>
        </w:rPr>
        <w:t>16. Τις διατάξεις του άρθρου 18 και 19 του ν. 2238/1994, (ΦΕΚ 151 Α').</w:t>
      </w:r>
    </w:p>
    <w:p>
      <w:pPr>
        <w:spacing w:before="240" w:after="240"/>
        <w:rPr>
          <w:lang w:val="el" w:eastAsia="el"/>
        </w:rPr>
      </w:pPr>
      <w:r>
        <w:rPr>
          <w:lang w:val="el" w:eastAsia="el"/>
        </w:rPr>
        <w:t>17. Τις διατάξεις της παραγράφου 7 του άρθρου 61 του ν. 2238/1994, (ΦΕΚ 151 Α').</w:t>
      </w:r>
    </w:p>
    <w:p>
      <w:pPr>
        <w:spacing w:before="240" w:after="240"/>
        <w:rPr>
          <w:lang w:val="el" w:eastAsia="el"/>
        </w:rPr>
      </w:pPr>
      <w:r>
        <w:rPr>
          <w:lang w:val="el" w:eastAsia="el"/>
        </w:rPr>
        <w:t>18. Τις διατάξεις του άρθρου 52 του ν. 2238/1994, (ΦΕΚ 151 Α').</w:t>
      </w:r>
    </w:p>
    <w:p>
      <w:pPr>
        <w:spacing w:before="240" w:after="240"/>
        <w:rPr>
          <w:lang w:val="el" w:eastAsia="el"/>
        </w:rPr>
      </w:pPr>
      <w:r>
        <w:rPr>
          <w:lang w:val="el" w:eastAsia="el"/>
        </w:rPr>
        <w:t>19. Τις διατάξεις των άρθρων 29, 31 του ν. 3986/2011 (ΦΕΚ 152 Α) και του άρθρου 4 του ν. 4051/2012 (ΦΕΚ 40 Α).</w:t>
      </w:r>
    </w:p>
    <w:p>
      <w:pPr>
        <w:spacing w:before="240" w:after="240"/>
        <w:rPr>
          <w:lang w:val="el" w:eastAsia="el"/>
        </w:rPr>
      </w:pPr>
      <w:r>
        <w:rPr>
          <w:lang w:val="el" w:eastAsia="el"/>
        </w:rPr>
        <w:t>20. Τις διατάξεις του άρθρου 44 του ν. 4111/2013 (ΦΕΚ 18 Α'), όπως αυτές τροποποιήθηκαν και ισχύουν με την παράγρ. 6 του άρθρου 74 του ν. 4172/2013 (ΦΕΚ 167 Α').</w:t>
      </w:r>
    </w:p>
    <w:p>
      <w:pPr>
        <w:spacing w:before="240" w:after="240"/>
        <w:rPr>
          <w:lang w:val="el" w:eastAsia="el"/>
        </w:rPr>
      </w:pPr>
      <w:r>
        <w:rPr>
          <w:lang w:val="el" w:eastAsia="el"/>
        </w:rPr>
        <w:t>21. Τις διατάξεις της Α.Υ.Ο. ΠΟΛ.1136/11.6.2013.</w:t>
      </w:r>
    </w:p>
    <w:p>
      <w:pPr>
        <w:spacing w:before="240" w:after="240"/>
        <w:rPr>
          <w:lang w:val="el" w:eastAsia="el"/>
        </w:rPr>
      </w:pPr>
      <w:r>
        <w:rPr>
          <w:lang w:val="el" w:eastAsia="el"/>
        </w:rPr>
        <w:t>22. Τις διατάξεις της παραγράφου 9 του άρθρου 17 του ν. 3842/2010.</w:t>
      </w:r>
    </w:p>
    <w:p>
      <w:pPr>
        <w:spacing w:before="240" w:after="240"/>
        <w:rPr>
          <w:lang w:val="el" w:eastAsia="el"/>
        </w:rPr>
      </w:pPr>
      <w:r>
        <w:rPr>
          <w:lang w:val="el" w:eastAsia="el"/>
        </w:rPr>
        <w:t>23. Τις διατάξεις της παραγράφου 5 και 7 του άρθρου 73 του ν. 3842/2010.</w:t>
      </w:r>
    </w:p>
    <w:p>
      <w:pPr>
        <w:spacing w:before="240" w:after="240"/>
        <w:rPr>
          <w:lang w:val="el" w:eastAsia="el"/>
        </w:rPr>
      </w:pPr>
      <w:r>
        <w:rPr>
          <w:lang w:val="el" w:eastAsia="el"/>
        </w:rPr>
        <w:t>24. Τις διατάξεις του άρθρου 18 του ν. 3842/2010.</w:t>
      </w:r>
    </w:p>
    <w:p>
      <w:pPr>
        <w:spacing w:before="240" w:after="240"/>
        <w:rPr>
          <w:lang w:val="el" w:eastAsia="el"/>
        </w:rPr>
      </w:pPr>
      <w:r>
        <w:rPr>
          <w:lang w:val="el" w:eastAsia="el"/>
        </w:rPr>
        <w:t>25. Τις διατάξεις του άρθρου 42 του ν. 4024/2011 (ΦΕΚ 226 Α').</w:t>
      </w:r>
    </w:p>
    <w:p>
      <w:pPr>
        <w:spacing w:before="240" w:after="240"/>
        <w:rPr>
          <w:lang w:val="el" w:eastAsia="el"/>
        </w:rPr>
      </w:pPr>
      <w:r>
        <w:rPr>
          <w:lang w:val="el" w:eastAsia="el"/>
        </w:rPr>
        <w:t>26. Τις διατάξεις των άρθρων 7 και 8 του ν. 1599/1986 (ΦΕΚ 75 Α'), όπως τροποποιήθηκαν κ' ισχύουν με τις διατάξεις του ν. 2690/1999 (Α' 45).</w:t>
      </w:r>
    </w:p>
    <w:p>
      <w:pPr>
        <w:spacing w:before="240" w:after="240"/>
        <w:rPr>
          <w:lang w:val="el" w:eastAsia="el"/>
        </w:rPr>
      </w:pPr>
      <w:r>
        <w:rPr>
          <w:lang w:val="el" w:eastAsia="el"/>
        </w:rPr>
        <w:t>27. Τις διατάξεις της παραγράφου 10 του άρθρου 4 του ν. 3522/2006 (ΦΕΚ 276 Α').</w:t>
      </w:r>
    </w:p>
    <w:p>
      <w:pPr>
        <w:spacing w:before="240" w:after="240"/>
        <w:rPr>
          <w:lang w:val="el" w:eastAsia="el"/>
        </w:rPr>
      </w:pPr>
      <w:r>
        <w:rPr>
          <w:lang w:val="el" w:eastAsia="el"/>
        </w:rPr>
        <w:t>28. Τις διατάξεις της παραγράφου Β2 του άρθρου 43 και της παραγράφου Β2 του άρθρου 44 του ν. 4030/2011.</w:t>
      </w:r>
    </w:p>
    <w:p>
      <w:pPr>
        <w:spacing w:before="240" w:after="240"/>
        <w:rPr>
          <w:lang w:val="el" w:eastAsia="el"/>
        </w:rPr>
      </w:pPr>
      <w:r>
        <w:rPr>
          <w:lang w:val="el" w:eastAsia="el"/>
        </w:rPr>
        <w:t>29. Τις διατάξεις του άρθρου 74 του ν. 3842/2010.</w:t>
      </w:r>
    </w:p>
    <w:p>
      <w:pPr>
        <w:spacing w:before="240" w:after="240"/>
        <w:rPr>
          <w:lang w:val="el" w:eastAsia="el"/>
        </w:rPr>
      </w:pPr>
      <w:r>
        <w:rPr>
          <w:lang w:val="el" w:eastAsia="el"/>
        </w:rPr>
        <w:t>30. Τις διατάξεις του άρθρου 31 του ν. 2515/1997 (ΦΕΚ 154 Α').</w:t>
      </w:r>
    </w:p>
    <w:p>
      <w:pPr>
        <w:spacing w:before="240" w:after="240"/>
        <w:rPr>
          <w:lang w:val="el" w:eastAsia="el"/>
        </w:rPr>
      </w:pPr>
      <w:r>
        <w:rPr>
          <w:lang w:val="el" w:eastAsia="el"/>
        </w:rPr>
        <w:t>31. Τις διατάξεις του άρθρου δέκατου του ν. 4211/2013 (ΦΕΚ 256 Α').</w:t>
      </w:r>
    </w:p>
    <w:p>
      <w:pPr>
        <w:spacing w:before="240" w:after="240"/>
        <w:rPr>
          <w:lang w:val="el" w:eastAsia="el"/>
        </w:rPr>
      </w:pPr>
      <w:r>
        <w:rPr>
          <w:lang w:val="el" w:eastAsia="el"/>
        </w:rPr>
        <w:t>32. Τις διατάξεις του άρθρου 44 του ν. 4141/2013 (ΦΕΚ 81 Α').</w:t>
      </w:r>
    </w:p>
    <w:p>
      <w:pPr>
        <w:spacing w:before="240" w:after="240"/>
        <w:rPr>
          <w:lang w:val="el" w:eastAsia="el"/>
        </w:rPr>
      </w:pPr>
      <w:r>
        <w:rPr>
          <w:lang w:val="el" w:eastAsia="el"/>
        </w:rPr>
        <w:t>33. Τις διατάξεις του ν. 2523/1997 (ΦΕΚ 179 Α), όπως ίσχυαν ως τις 31/12/2013.</w:t>
      </w:r>
    </w:p>
    <w:p>
      <w:pPr>
        <w:spacing w:before="240" w:after="240"/>
        <w:rPr>
          <w:lang w:val="el" w:eastAsia="el"/>
        </w:rPr>
      </w:pPr>
      <w:r>
        <w:rPr>
          <w:lang w:val="el" w:eastAsia="el"/>
        </w:rPr>
        <w:t>34. Τις διατάξεις του ν. 1497/1984 (ΦΕΚ 188Α') όπως ισχύουν.</w:t>
      </w:r>
    </w:p>
    <w:p>
      <w:pPr>
        <w:spacing w:before="240" w:after="240"/>
        <w:rPr>
          <w:lang w:val="el" w:eastAsia="el"/>
        </w:rPr>
      </w:pPr>
      <w:r>
        <w:rPr>
          <w:lang w:val="el" w:eastAsia="el"/>
        </w:rPr>
        <w:t>35. Τις διατάξεις της παραγράφου 3 του άρθρου 19 του ν. 4223/2013 (ΦΕΚ 287 Α').</w:t>
      </w:r>
    </w:p>
    <w:p>
      <w:pPr>
        <w:spacing w:before="240" w:after="240"/>
        <w:rPr>
          <w:lang w:val="el" w:eastAsia="el"/>
        </w:rPr>
      </w:pPr>
      <w:r>
        <w:rPr>
          <w:lang w:val="el" w:eastAsia="el"/>
        </w:rPr>
        <w:t>36. Ότι οι διατάξεις του ν. 2238/1994 ισχύουν για εισοδήματα που αποκτώνται και για δαπάνες που πραγματοποιούνται έως και τις 31.12.2013 και οι διατάξεις της παραγρ.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τα δικαιολογητικά ή άλλα στοιχεία κτλ, έπαψαν να ισχύουν μετά την 31.12.2013.</w:t>
      </w:r>
    </w:p>
    <w:p>
      <w:pPr>
        <w:spacing w:before="240" w:after="240"/>
        <w:rPr>
          <w:lang w:val="el" w:eastAsia="el"/>
        </w:rPr>
      </w:pPr>
      <w:r>
        <w:rPr>
          <w:lang w:val="el" w:eastAsia="el"/>
        </w:rPr>
        <w:t>37.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για την ομοιόμορφη εκπλήρωση των φορολογικών υποχρεώσεων από τους υπόχρεους, οι οποίοι αναφέρονται στις παραγράφους 1, 2, 3 και 5 του άρθρου 2 του ν.2238/1994, ΦΕΚ 151 Α',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38. Το γεγονός ότι με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οικονομικού έτους 2014, των υπόχρεων της παραγράφου 1 του άρθρου 61 του ν.2238/1994 (ΦΕΚ 151 Α'), υποβάλλονται υποχρεωτικά, με τη χρήση ηλεκτρονικής μεθόδου επικοινωνίας μέσω διαδικτύου, από τις 20.03.2014 έως τις 30.06.2014.</w:t>
      </w:r>
    </w:p>
    <w:p>
      <w:pPr>
        <w:spacing w:before="240" w:after="240"/>
        <w:rPr>
          <w:lang w:val="el" w:eastAsia="el"/>
        </w:rPr>
      </w:pPr>
      <w:r>
        <w:rPr>
          <w:lang w:val="el" w:eastAsia="el"/>
        </w:rPr>
        <w:t>Η υποβολή των δηλώσεων για τους φορολογούμενους που συμμετέχουν στα πρόσωπα της παρ. 4 του άρθρου 2, γίνεται μετά την υποβολή της δήλωσης του ΝΠ.</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με τους δικούς τους κωδικούς πρόσβασης, είτε από εξουσιοδοτημένο λογιστή - φοροτεχνικό με τους προσωπικούς του κωδικούς πρόσβασης, η οποία εξουσιοδότηση θα αφορά την διαχείριση των εντύπων Ε1, Ε2 (όπως έχουν ενημερωθεί από τα αρχεία της Δ/νσης Ηλεκτρονικής Διακυβέρνησης εφεξής Δ.ΗΛΕ.Δ.) και το Ε3 ανεξάρτητα αν οι υπόχρεοι είναι εγγεγραμμένοι στις ηλεκτρονικές υπηρεσίες Taxisnet. Στην περίπτωση αυτή απαιτούνται υπεύθυνες δηλώσεις του Ν. 1599/86 με γνήσιο της υπογραφής του φορολογούμενου και της συζύγου του προς το λογιστή.</w:t>
      </w:r>
    </w:p>
    <w:p>
      <w:pPr>
        <w:pStyle w:val="MainText"/>
        <w:spacing w:before="120" w:after="0"/>
        <w:rPr>
          <w:lang w:val="el" w:eastAsia="el"/>
        </w:rPr>
      </w:pPr>
      <w:r>
        <w:rPr>
          <w:b/>
          <w:bCs/>
          <w:lang w:val="el" w:eastAsia="el"/>
        </w:rPr>
        <w:t>3.</w:t>
      </w:r>
      <w:r>
        <w:rPr>
          <w:lang w:val="el" w:eastAsia="el"/>
        </w:rPr>
        <w:t xml:space="preserve"> Οι δηλώσεις των αποβιωσάντων υποβάλλονται αποκλειστικά χειρόγραφα στην Φορολογική Διοίκηση. Στην περίπτωση αυτή απαιτείται ενημέρωση του τμήματος Μητρώου της Δ.Ο.Υ του αποβιώσαντος πριν από την υποβολή της δήλωσης.</w:t>
      </w:r>
    </w:p>
    <w:p>
      <w:pPr>
        <w:pStyle w:val="MainText"/>
        <w:spacing w:before="120" w:after="0"/>
        <w:rPr>
          <w:lang w:val="el" w:eastAsia="el"/>
        </w:rPr>
      </w:pPr>
      <w:r>
        <w:rPr>
          <w:b/>
          <w:bCs/>
          <w:lang w:val="el" w:eastAsia="el"/>
        </w:rPr>
        <w:t>4.</w:t>
      </w:r>
      <w:r>
        <w:rPr>
          <w:lang w:val="el" w:eastAsia="el"/>
        </w:rPr>
        <w:t xml:space="preserve"> Οι δηλώσεις με επιφύλαξη υποβάλλονται ηλεκτρονικά μέσω διαδικτύου και οδηγούνται για έλεγχο στην αρμόδια Δ.Ο.Υ.</w:t>
      </w:r>
    </w:p>
    <w:p>
      <w:pPr>
        <w:pStyle w:val="MainText"/>
        <w:spacing w:before="120" w:after="0"/>
        <w:rPr>
          <w:lang w:val="el" w:eastAsia="el"/>
        </w:rPr>
      </w:pPr>
      <w:r>
        <w:rPr>
          <w:b/>
          <w:bCs/>
          <w:lang w:val="el" w:eastAsia="el"/>
        </w:rPr>
        <w:t>5.</w:t>
      </w:r>
      <w:r>
        <w:rPr>
          <w:lang w:val="el" w:eastAsia="el"/>
        </w:rPr>
        <w:t xml:space="preserve"> Οι αρχικές εμπρόθεσμες και εκπρόθεσμες δηλώσεις των φυσικών προσώπων, θα υποβάλλονται ηλεκτρονικά μέσω διαδικτύου.</w:t>
      </w:r>
    </w:p>
    <w:p>
      <w:pPr>
        <w:spacing w:before="240" w:after="240"/>
        <w:rPr>
          <w:lang w:val="el" w:eastAsia="el"/>
        </w:rPr>
      </w:pPr>
      <w:r>
        <w:rPr>
          <w:lang w:val="el" w:eastAsia="el"/>
        </w:rPr>
        <w:t>Οι συμπληρωματικές - τροποποιητικές δηλώσεις θα υποβάλλονται εμπρόθεσμα ή εκπρόθεσμα ηλεκτρονικά μέσω διαδικτύου μετά την παρέλευση τριάντα (30) ημερών από την ημερομηνία έναρξης υποβολής των δηλώσεων.</w:t>
      </w:r>
    </w:p>
    <w:p>
      <w:pPr>
        <w:spacing w:before="240" w:after="240"/>
        <w:rPr>
          <w:lang w:val="el" w:eastAsia="el"/>
        </w:rPr>
      </w:pPr>
      <w:r>
        <w:rPr>
          <w:lang w:val="el" w:eastAsia="el"/>
        </w:rPr>
        <w:t>Τα παραπάνω ισχύουν εφόσον οι αρχικές τους δηλώσεις έχουν υποβληθεί ηλεκτρονικά μέσω διαδικτύου.</w:t>
      </w:r>
    </w:p>
    <w:p>
      <w:pPr>
        <w:pStyle w:val="MainText"/>
        <w:spacing w:before="120" w:after="0"/>
        <w:rPr>
          <w:lang w:val="el" w:eastAsia="el"/>
        </w:rPr>
      </w:pPr>
      <w:r>
        <w:rPr>
          <w:b/>
          <w:bCs/>
          <w:lang w:val="el" w:eastAsia="el"/>
        </w:rPr>
        <w:t>6.</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 ότι συντρέχει αντικειμενική και πραγματική αδυναμία υποβολής της δήλωσης με ηλεκτρονικό τρόπο, επιτρέπεται να υποβληθούν αυτές σε έντυπη μορφή στις αρμόδιες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 συνυποβαλλόμενων εντύπων</w:t>
      </w:r>
    </w:p>
    <w:p>
      <w:pPr>
        <w:pStyle w:val="MainText"/>
        <w:spacing w:before="120" w:after="0"/>
        <w:rPr>
          <w:lang w:val="el" w:eastAsia="el"/>
        </w:rPr>
      </w:pPr>
      <w:r>
        <w:rPr>
          <w:b/>
          <w:bCs/>
          <w:lang w:val="el" w:eastAsia="el"/>
        </w:rPr>
        <w:t>1.</w:t>
      </w:r>
      <w:r>
        <w:rPr>
          <w:lang w:val="el" w:eastAsia="el"/>
        </w:rPr>
        <w:t xml:space="preserve"> Ορίζουμε ότι, για το οικονομικό έτος 2014, ο τύπος και το περιεχόμενο της δήλωσης φορολογίας εισοδήματος φυσικών προσώπων (</w:t>
      </w:r>
      <w:r>
        <w:rPr>
          <w:b/>
          <w:bCs/>
          <w:lang w:val="el" w:eastAsia="el"/>
        </w:rPr>
        <w:t>Ε1</w:t>
      </w:r>
      <w:r>
        <w:rPr>
          <w:lang w:val="el" w:eastAsia="el"/>
        </w:rPr>
        <w:t>) (παράρτημα Α), καθώς και τα συνυποβαλλόμενα έντυπα</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ακινήτων (Φ-01.002)-(</w:t>
      </w:r>
      <w:r>
        <w:rPr>
          <w:b/>
          <w:bCs/>
          <w:lang w:val="el" w:eastAsia="el"/>
        </w:rPr>
        <w:t>Ε2</w:t>
      </w:r>
      <w:r>
        <w:rPr>
          <w:lang w:val="el" w:eastAsia="el"/>
        </w:rPr>
        <w:t>) (παράρτημα Β),</w:t>
      </w:r>
    </w:p>
    <w:p>
      <w:pPr>
        <w:pStyle w:val="StructureList1"/>
        <w:spacing w:before="120" w:after="0"/>
        <w:rPr>
          <w:lang w:val="el" w:eastAsia="el"/>
        </w:rPr>
      </w:pPr>
      <w:r>
        <w:rPr>
          <w:lang w:val="el" w:eastAsia="el"/>
        </w:rPr>
        <w:t>β)</w:t>
      </w:r>
      <w:r>
        <w:rPr>
          <w:lang w:val="en" w:eastAsia="en"/>
        </w:rPr>
        <w:tab/>
      </w:r>
      <w:r>
        <w:rPr>
          <w:lang w:val="el" w:eastAsia="el"/>
        </w:rPr>
        <w:t>του μηχανογραφικού δελτίου οικονομικών στοιχείων επιχειρήσεων και επιτηδευματιών (</w:t>
      </w:r>
      <w:r>
        <w:rPr>
          <w:b/>
          <w:bCs/>
          <w:lang w:val="el" w:eastAsia="el"/>
        </w:rPr>
        <w:t>Ε3</w:t>
      </w:r>
      <w:r>
        <w:rPr>
          <w:lang w:val="el" w:eastAsia="el"/>
        </w:rPr>
        <w:t>) (παράρτημα Γ) και</w:t>
      </w:r>
    </w:p>
    <w:p>
      <w:pPr>
        <w:pStyle w:val="StructureList1"/>
        <w:spacing w:before="120" w:after="0"/>
        <w:rPr>
          <w:lang w:val="el" w:eastAsia="el"/>
        </w:rPr>
      </w:pPr>
      <w:r>
        <w:rPr>
          <w:lang w:val="el" w:eastAsia="el"/>
        </w:rPr>
        <w:t>γ)</w:t>
      </w:r>
      <w:r>
        <w:rPr>
          <w:lang w:val="en" w:eastAsia="en"/>
        </w:rPr>
        <w:tab/>
      </w:r>
      <w:r>
        <w:rPr>
          <w:lang w:val="el" w:eastAsia="el"/>
        </w:rPr>
        <w:t>της δήλωσης κατοχής μηχανημάτων έργων (</w:t>
      </w:r>
      <w:r>
        <w:rPr>
          <w:b/>
          <w:bCs/>
          <w:lang w:val="el" w:eastAsia="el"/>
        </w:rPr>
        <w:t>Ε16</w:t>
      </w:r>
      <w:r>
        <w:rPr>
          <w:lang w:val="el" w:eastAsia="el"/>
        </w:rPr>
        <w:t>) (παράρτημα Δ), έχουν όπως τα σχετικά υποδείγματα τα οποία επισυνάπτονται στην παρούσα, ως παραρτήματα της Α, Β, Γ και Δ αντιστοίχως.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πράξεων διοικητικού ή διορθωτικού προσδιορισμού φόρου</w:t>
      </w:r>
    </w:p>
    <w:p>
      <w:pPr>
        <w:pStyle w:val="MainText"/>
        <w:spacing w:before="120" w:after="0"/>
        <w:rPr>
          <w:lang w:val="el" w:eastAsia="el"/>
        </w:rPr>
      </w:pPr>
      <w:r>
        <w:rPr>
          <w:b/>
          <w:bCs/>
          <w:lang w:val="el" w:eastAsia="el"/>
        </w:rPr>
        <w:t>1.</w:t>
      </w:r>
      <w:r>
        <w:rPr>
          <w:lang w:val="el" w:eastAsia="el"/>
        </w:rPr>
        <w:t xml:space="preserve"> Ορίζουμε ως το συνημμένο υπόδειγμα του παραρτήματος Ε', τον τύπο της πράξης του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αρχικές ή εμπρόθεσμες τροποποιητικές δηλώσεις φορολογίας εισοδήματος φυσικών προσώπων, που υποβάλλονται μετά την 1.1.2014, σύμφωνα με όσα ορίζει το άρθρο 32 του ν. 4174/2013.</w:t>
      </w:r>
    </w:p>
    <w:p>
      <w:pPr>
        <w:spacing w:before="240" w:after="240"/>
        <w:rPr>
          <w:lang w:val="el" w:eastAsia="el"/>
        </w:rPr>
      </w:pPr>
      <w:r>
        <w:rPr>
          <w:lang w:val="el" w:eastAsia="el"/>
        </w:rPr>
        <w:t>Ορίζουμε επίσης, ως το συνημμένο υπόδειγμα ΣΤ', τον τύπο της πράξης του διορθωτικού προσδιορισμού του φόρου εισοδήματος φυσικών προσώπων, η οποία εκδίδεται με βάση τις εκπρόθεσμες τροποποιητικές δηλώσεις φορολογίας εισοδήματος φυσικών προσώπων, σύμφωνα με όσα ορίζει το άρθρο 34 του ν. 4174/2013.</w:t>
      </w:r>
    </w:p>
    <w:p>
      <w:pPr>
        <w:spacing w:before="240" w:after="240"/>
        <w:rPr>
          <w:lang w:val="el" w:eastAsia="el"/>
        </w:rPr>
      </w:pPr>
      <w:r>
        <w:rPr>
          <w:lang w:val="el" w:eastAsia="el"/>
        </w:rPr>
        <w:t>Οι παραπάνω πράξεις υπογράφονται από τον Γενικό Γραμματέα Δημοσίων Εσόδων ή από τα πρόσωπα στα οποία έχει μεταβιβάσει την αρμοδιότητα αυτή και αναπόσπαστο τμήμα τους αποτελούν η ειδοποίηση πληρωμής φόρου (Ζ) και η ειδοποίηση επιστροφής φόρου (Η).</w:t>
      </w:r>
    </w:p>
    <w:p>
      <w:pPr>
        <w:pStyle w:val="MainText"/>
        <w:spacing w:before="120" w:after="0"/>
        <w:rPr>
          <w:lang w:val="el" w:eastAsia="el"/>
        </w:rPr>
      </w:pPr>
      <w:r>
        <w:rPr>
          <w:b/>
          <w:bCs/>
          <w:lang w:val="el" w:eastAsia="el"/>
        </w:rPr>
        <w:t>2.</w:t>
      </w:r>
      <w:r>
        <w:rPr>
          <w:lang w:val="el" w:eastAsia="el"/>
        </w:rPr>
        <w:t xml:space="preserve"> Στην ειδοποίηση πληρωμής περιλαμβάνεται ταυτότητα οφειλής (Τ.Ο.) για όσους φορολογούμενους προκύπτει, μετά την εκκαθάριση, ποσό για καταβολή.</w:t>
      </w:r>
    </w:p>
    <w:p>
      <w:pPr>
        <w:spacing w:before="240" w:after="240"/>
        <w:rPr>
          <w:lang w:val="el" w:eastAsia="el"/>
        </w:rPr>
      </w:pPr>
      <w:r>
        <w:rPr>
          <w:lang w:val="el" w:eastAsia="el"/>
        </w:rPr>
        <w:t>Εάν το οφειλόμενο ποσό καταβάλλεται σε δόσεις, ενσωματώνεται η ειδοποίηση πληρωμής Ολικής εξόφλησης ή ειδοποίηση, με ανάλυση των δόσεων διακριτά (πλήθος δόσεων, ποσό κάθε δόσης, ημερομηνία πληρωμής κάθε δόσης) και η ταυτότητα οφειλής (Τ.Ο.). Η έκδοση των Ειδοποιήσεων πληρωμών, γίνεται αυτόματα με την κεντρική εκκαθάριση της Δήλωσης, με την συμπλήρωση όλων των απαραίτητων για την είσπραξη στοιχείων ή ενδείξεων. Η ειδοποίηση επιστροφής ενσωματώνεται εάν από την εκκαθάριση της αρχικής δήλωσης προκύπτει ποσό προς επιστροφή και το ποσό επιστρέφεται μέσω τραπεζών, σύμφωνα με τις Α.Υ.Ο - ΠΟΛ.1275/27.11.2001, ΠΟΛ.1077/16.4.2003 και ΠΟΛ.1146/20.6.2013.</w:t>
      </w:r>
    </w:p>
    <w:p>
      <w:pPr>
        <w:pStyle w:val="MainText"/>
        <w:spacing w:before="120" w:after="0"/>
        <w:rPr>
          <w:lang w:val="el" w:eastAsia="el"/>
        </w:rPr>
      </w:pPr>
      <w:r>
        <w:rPr>
          <w:b/>
          <w:bCs/>
          <w:lang w:val="el" w:eastAsia="el"/>
        </w:rPr>
        <w:t>3.</w:t>
      </w:r>
      <w:r>
        <w:rPr>
          <w:lang w:val="el" w:eastAsia="el"/>
        </w:rPr>
        <w:t xml:space="preserve"> Η Διεύθυνση Ηλεκτρονικής Διακυβέρνησης,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περίπτ. α' της παραγρ. 2 του άρθρου 5 του ν. 4174/2013. Η παραπάνω διαδικασία δύναται να εκτελείται όλο το εικοσιτετράωρο και όλες τις ημέρες της εβδομάδας, σύμφωνα με τις διατάξεις της παρ. 3 του άρθρου 19 του ν. 4223/2013 (ΦΕΚ 287 Α').</w:t>
      </w:r>
    </w:p>
    <w:p>
      <w:pPr>
        <w:pStyle w:val="MainText"/>
        <w:spacing w:before="120" w:after="0"/>
        <w:rPr>
          <w:lang w:val="el" w:eastAsia="el"/>
        </w:rPr>
      </w:pPr>
      <w:r>
        <w:rPr>
          <w:b/>
          <w:bCs/>
          <w:lang w:val="el" w:eastAsia="el"/>
        </w:rPr>
        <w:t>4.</w:t>
      </w:r>
      <w:r>
        <w:rPr>
          <w:lang w:val="el" w:eastAsia="el"/>
        </w:rPr>
        <w:t xml:space="preserve"> Οι φορολογούμενοι θα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μέσω του gsis.gr βάσει της Α.Υ.Ο 2837/0030/11.11.2003 (ΦΕΚ 1685/Β').</w:t>
      </w:r>
    </w:p>
    <w:p>
      <w:pPr>
        <w:spacing w:before="240" w:after="240"/>
        <w:rPr>
          <w:lang w:val="el" w:eastAsia="el"/>
        </w:rPr>
      </w:pPr>
      <w:r>
        <w:rPr>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Προσωποποιημένη Πληροφόρηση.</w:t>
      </w:r>
    </w:p>
    <w:p>
      <w:pPr>
        <w:spacing w:before="240" w:after="240"/>
        <w:rPr>
          <w:lang w:val="el" w:eastAsia="el"/>
        </w:rPr>
      </w:pPr>
      <w:r>
        <w:rPr>
          <w:lang w:val="el" w:eastAsia="el"/>
        </w:rPr>
        <w:t>Η εκτύπωση των παραπάνω ειδοποιήσεων μπορεί να αντικαταστήσει την αντίστοιχη έντυπη ειδοποίηση που αποστέλλεται ταχυδρομικώς, και να χρησιμοποιηθεί στα πιστωτικά ιδρύματα για την εξόφλησή τους.</w:t>
      </w:r>
    </w:p>
    <w:p>
      <w:pPr>
        <w:spacing w:before="240" w:after="240"/>
        <w:rPr>
          <w:lang w:val="el" w:eastAsia="el"/>
        </w:rPr>
      </w:pPr>
      <w:r>
        <w:rPr>
          <w:lang w:val="el" w:eastAsia="el"/>
        </w:rPr>
        <w:t>Η πρόσβαση στις συγκεκριμένες υπηρεσίες γίνεται μέσω του δικτυακού τόπου www.gsis.gr. Η Δ/νση Ηλεκτρονικής Διακυβέρνησης μετά την ανάρτηση των πράξεων προσδιορισμού φόρου στο λογαριασμό των φορολογούμενων, 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εκκαθαρισθείσας δήλωσης.</w:t>
      </w:r>
    </w:p>
    <w:p>
      <w:pPr>
        <w:pStyle w:val="MainText"/>
        <w:spacing w:before="120" w:after="0"/>
        <w:rPr>
          <w:lang w:val="el" w:eastAsia="el"/>
        </w:rPr>
      </w:pPr>
      <w:r>
        <w:rPr>
          <w:b/>
          <w:bCs/>
          <w:lang w:val="el" w:eastAsia="el"/>
        </w:rPr>
        <w:t>6.</w:t>
      </w:r>
      <w:r>
        <w:rPr>
          <w:lang w:val="el" w:eastAsia="el"/>
        </w:rPr>
        <w:t xml:space="preserve"> Ανάλογα με το είδος της δήλωσης, το έτος της δήλωσης και το περιεχόμενό της δύναται να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lang w:val="el" w:eastAsia="el"/>
        </w:rPr>
        <w:t xml:space="preserve"> Για τις αρχικές ή τροποποιητικές δηλώσεις του οικείου οικον. έτους, που ενώ υπεβλήθησαν ηλεκτρονικά, οδηγήθηκαν στη Δ.Ο.Υ για λόγους ελεγκτικούς και πραγματοποιείται έλεγχος των δικαιολογητικών, οι πράξεις διοικητικού ή διορθωτικού προσδιορισμού φόρου εκτυπώνονται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8.</w:t>
      </w:r>
      <w:r>
        <w:rPr>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 γιατί δεν αποτελούν αποδεικτικά είσπραξης ή επιστροφής φόρου.</w:t>
      </w:r>
    </w:p>
    <w:p>
      <w:pPr>
        <w:spacing w:before="240" w:after="240"/>
        <w:rPr>
          <w:lang w:val="el" w:eastAsia="el"/>
        </w:rPr>
      </w:pPr>
      <w:r>
        <w:rPr>
          <w:lang w:val="el" w:eastAsia="el"/>
        </w:rPr>
        <w:t>Οι φορολογούμενοι, θα μπορούν να εκτυπώνουν την πράξη διοικητικού ή διορθωτικού προσδιορισμού φόρου, με ενσωματωμένη την ειδοποίηση επιστροφής φόρου σε περίπτωση που δεν την παρέλαβαν ή την απώλεσαν.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εισοδήματος θα καταβάλλεται σε τρεις (3) ίσες διμηνιαίες δόσεις. Στην περίπτωση της ηλεκτρονικής υποβολής, όταν υποβάλλεται εμπρόθεσμα, ως ημερομηνία λήξης της πρώτης δόσης, ανεξάρτητα από την ημερομηνία υποβολής της εμπρόθεσμης ηλεκτρονικής δήλωσης, ορίζεται η τελευταία εργάσιμη, για τις δημόσιες υπηρεσίες, ημέρα του επόμενου μήνα από την ημερομηνία λήξης της υποβολής των δηλώσεων φορολογίας εισοδήματος φυσικών προσώπων, δηλαδή στις 31.07.2014.</w:t>
      </w:r>
    </w:p>
    <w:p>
      <w:pPr>
        <w:spacing w:before="240" w:after="240"/>
        <w:rPr>
          <w:lang w:val="el" w:eastAsia="el"/>
        </w:rPr>
      </w:pPr>
      <w:r>
        <w:rPr>
          <w:lang w:val="el" w:eastAsia="el"/>
        </w:rPr>
        <w:t>Η δεύτερη δόση καταβάλλεται έως και την τελευταία εργάσιμη ημέρα του τρίτου μήνα από την λήξη υποβολής της δήλωσης και η τρίτη δόση καταβάλλεται έως και την τελευταία εργάσιμη ημέρα του πέμπτου μήνα από την λήξη υποβολής της δήλωσης.</w:t>
      </w:r>
    </w:p>
    <w:p>
      <w:pPr>
        <w:pStyle w:val="MainText"/>
        <w:spacing w:before="120" w:after="0"/>
        <w:rPr>
          <w:lang w:val="el" w:eastAsia="el"/>
        </w:rPr>
      </w:pPr>
      <w:r>
        <w:rPr>
          <w:b/>
          <w:bCs/>
          <w:lang w:val="el" w:eastAsia="el"/>
        </w:rPr>
        <w:t>2.</w:t>
      </w:r>
      <w:r>
        <w:rPr>
          <w:lang w:val="el" w:eastAsia="el"/>
        </w:rPr>
        <w:t xml:space="preserve"> Στις ειδικές περιπτώσεις που η δήλωση υποβάλλεται χειρόγραφα εμπρόθεσμα στην Δ.Ο.Υ. ή οδηγείται στην Δ.Ο.Υ. για έλεγχο δικαιολογητικών, ισχύουν οι δόσεις που προβλέπονται στις διατάξεις του άρθρου 9 του ν.2238/1994 όπως ίσχυαν μέχρι τις 31.12.2013.</w:t>
      </w:r>
    </w:p>
    <w:p>
      <w:pPr>
        <w:spacing w:before="240" w:after="240"/>
        <w:rPr>
          <w:lang w:val="el" w:eastAsia="el"/>
        </w:rPr>
      </w:pPr>
      <w:r>
        <w:rPr>
          <w:lang w:val="el" w:eastAsia="el"/>
        </w:rPr>
        <w:t>Όταν ο φόρος που οφείλεται με βάση την εμπρόθεσμη δήλωση καταβάλλεται εφάπαξ στην προθεσμία της πρώτης δόσης παρέχεται έκπτωση 1,5%.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δήλωσης φορολογίας εισοδήματος</w:t>
      </w:r>
    </w:p>
    <w:p>
      <w:pPr>
        <w:pStyle w:val="MainText"/>
        <w:spacing w:before="120" w:after="0"/>
        <w:rPr>
          <w:lang w:val="el" w:eastAsia="el"/>
        </w:rPr>
      </w:pPr>
      <w:r>
        <w:rPr>
          <w:b/>
          <w:bCs/>
          <w:lang w:val="el" w:eastAsia="el"/>
        </w:rPr>
        <w:t>1.</w:t>
      </w:r>
      <w:r>
        <w:rPr>
          <w:lang w:val="el" w:eastAsia="el"/>
        </w:rPr>
        <w:t xml:space="preserve"> Στην περίπτωση των προστατευόμενων μελών, με εξαίρεση τα προστατευόμενα τέκνα κατοίκων εξωτερικού και τα προστατευόμενα τέκνα αλλοδαπών υπηκόων που εργάζονται στη χώρα μας και είναι φορολογικοί κάτοικοι Ελλάδας, οι οποίοι απαλλάσσονται από την ασφάλιση του ΙΚΑ-ΕΤΑΜ, δεδομένου ότι ασφαλίζονται σε αλλοδαπό φορέα κοινωνικής ασφάλισης βάσει διμερούς ασφαλιστικής σύμβασης, με αποτέλεσμα να μην είναι δυνατή η απόκτηση Α.Μ.Κ.Α. για τους ίδιους, αλλά και για τα προστατευόμενα τέκνα τους, η αναγραφή του ΑΜΚΑ είναι υποχρεωτική.</w:t>
      </w:r>
    </w:p>
    <w:p>
      <w:pPr>
        <w:spacing w:before="240" w:after="240"/>
        <w:rPr>
          <w:lang w:val="el" w:eastAsia="el"/>
        </w:rPr>
      </w:pPr>
      <w:r>
        <w:rPr>
          <w:lang w:val="el" w:eastAsia="el"/>
        </w:rPr>
        <w:t>Η αναγραφή του ΑΦΜ είναι υποχρεωτική μόνο για τα προστατευόμενα μέλη άνω των 18 ετών, ενώ για τα προστατευόμενα τέκνα κάτω των 18 ετών είναι προαιρετική.</w:t>
      </w:r>
    </w:p>
    <w:p>
      <w:pPr>
        <w:spacing w:before="240" w:after="240"/>
        <w:rPr>
          <w:lang w:val="el" w:eastAsia="el"/>
        </w:rPr>
      </w:pPr>
      <w:r>
        <w:rPr>
          <w:lang w:val="el" w:eastAsia="el"/>
        </w:rPr>
        <w:t>Επισημαίνουμε ότι σύμφωνα με το άρθρο δέκατο του ν. 4211/2013 (ΦΕΚ 256 Α') τα πρόσωπα που αναφέρονται στις περιπτώσεις β' έως η' της παραγράφου 1 του άρθρου 7 του ν.2238/1994, ΦΕΚ 151 Α', θεωρείται ότι βαρύνουν τον φορολογούμενο εφόσον συνοικούν με αυτόν και το ετήσιο φορολογούμενο, πραγματικό ή τεκμαρτό και απαλλασσόμενο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 Επισημαίνεται ότι για τα εισοδήματα της παραγράφου 1 του άρθρου 12 του ν.2238/1994 υφίσταται υποχρέωση δήλωσής τους για το οικονομικό έτος 2014 ανεξαρτήτως ύψους ποσού, και δηλώνονται στους κωδικούς 667-668.</w:t>
      </w:r>
    </w:p>
    <w:p>
      <w:pPr>
        <w:spacing w:before="240" w:after="240"/>
        <w:rPr>
          <w:lang w:val="el" w:eastAsia="el"/>
        </w:rPr>
      </w:pPr>
      <w:r>
        <w:rPr>
          <w:lang w:val="el" w:eastAsia="el"/>
        </w:rPr>
        <w:t>Στις περιπτώσεις κοινών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την διακριτική ευχέρεια να κρίνει διαφορετικά.</w:t>
      </w:r>
    </w:p>
    <w:p>
      <w:pPr>
        <w:pStyle w:val="MainText"/>
        <w:spacing w:before="120" w:after="0"/>
        <w:rPr>
          <w:lang w:val="el" w:eastAsia="el"/>
        </w:rPr>
      </w:pPr>
      <w:r>
        <w:rPr>
          <w:b/>
          <w:bCs/>
          <w:lang w:val="el" w:eastAsia="el"/>
        </w:rPr>
        <w:t>3.</w:t>
      </w:r>
      <w:r>
        <w:rPr>
          <w:lang w:val="el" w:eastAsia="el"/>
        </w:rPr>
        <w:t xml:space="preserve"> Για την διαπίστωση των πληθυσμιακών εξαιρέσεων από την επιβολή του τέλους επιτηδεύματος και προκειμένου για την εξεύρεση του πραγματικού πληθυσμού της Ελλάδας, λαμβάνεται υπόψη η τελευταία επίσημη Απογραφή Μόνιμου Πληθυσμού της Χώρας, η οποία είναι αυτή της 9ης Μαΐου 2011, όπως κυρώθηκε με την υπ' αριθ. 11247/28-12-2012 απόφαση της Ελληνικής Στατιστικής Αρχής (ΦΕΚ 3465 Β').</w:t>
      </w:r>
    </w:p>
    <w:p>
      <w:pPr>
        <w:pStyle w:val="MainText"/>
        <w:spacing w:before="120" w:after="0"/>
        <w:rPr>
          <w:lang w:val="el" w:eastAsia="el"/>
        </w:rPr>
      </w:pPr>
      <w:r>
        <w:rPr>
          <w:b/>
          <w:bCs/>
          <w:lang w:val="el" w:eastAsia="el"/>
        </w:rPr>
        <w:t>4.</w:t>
      </w:r>
      <w:r>
        <w:rPr>
          <w:lang w:val="el" w:eastAsia="el"/>
        </w:rPr>
        <w:t xml:space="preserve"> Τα έντυπα της αναλυτικής κατάστασης για τα μισθώματα ακινήτων (Ε2), του μηχανογραφικού δελτίου οικονομικών στοιχείων επιχειρήσεων και επιτηδευματιών (Ε3), της βεβαίωσης αποδοχών και συντάξεων,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5.</w:t>
      </w:r>
      <w:r>
        <w:rPr>
          <w:lang w:val="el" w:eastAsia="el"/>
        </w:rPr>
        <w:t xml:space="preserve"> Η αναλυτική κατάσταση για τα μισθώματα ακινήτων (Ε2), το μηχανογραφικό δελτίο οικονομικών στοιχείων επιχειρήσεων και επιτηδευματιών (Ε3) και η βεβαίωση αποδοχών ή συντάξεων,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 που επισυνάπτονται στην απόφαση αυτή (σχετική η Α.Υ.Ο. 1120810/2760/Α0012/ΠΟΛ.1295/16.11.1995).</w:t>
      </w:r>
    </w:p>
    <w:p>
      <w:pPr>
        <w:pStyle w:val="MainText"/>
        <w:spacing w:before="120" w:after="0"/>
        <w:rPr>
          <w:lang w:val="el" w:eastAsia="el"/>
        </w:rPr>
      </w:pPr>
      <w:r>
        <w:rPr>
          <w:b/>
          <w:bCs/>
          <w:lang w:val="el" w:eastAsia="el"/>
        </w:rPr>
        <w:t>6.</w:t>
      </w:r>
      <w:r>
        <w:rPr>
          <w:lang w:val="el" w:eastAsia="el"/>
        </w:rPr>
        <w:t xml:space="preserve"> Κατά την υποβολή της δήλωσης Φορολογίας Εισοδήματος Φυσικών Προσώπων ηλεκτρονικά μέσω διαδικτύου, πρέπει πρώτα να καταχωρούνται τα έντυπα Ε2 και Ε3, όταν απαιτούνται και κατόπιν η δήλωση Φορολογίας Εισοδήματος Φυσικών Προσώπων (Ε1).</w:t>
      </w:r>
    </w:p>
    <w:p>
      <w:pPr>
        <w:spacing w:before="240" w:after="240"/>
        <w:rPr>
          <w:lang w:val="el" w:eastAsia="el"/>
        </w:rPr>
      </w:pPr>
      <w:r>
        <w:rPr>
          <w:lang w:val="el" w:eastAsia="el"/>
        </w:rPr>
        <w:t>Η σειρά καταχώρησης των συνυποβαλλόμενων Εντύπων Ε2 και Ε3 επιλέγεται από το φορολογούμενο. Κατά την ηλεκτρονική υποβολή του Εντύπου Ε2: Α) για την συμπλήρωση της στήλης 4 αυτού με τη χρήση του ακινήτου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επιλογή θα γίνεται σε περίπτωση χειρόγραφης υποβολής της δήλωσης.</w:t>
      </w:r>
    </w:p>
    <w:p>
      <w:pPr>
        <w:spacing w:before="240" w:after="240"/>
        <w:rPr>
          <w:lang w:val="el" w:eastAsia="el"/>
        </w:rPr>
      </w:pPr>
      <w:r>
        <w:rPr>
          <w:lang w:val="el" w:eastAsia="el"/>
        </w:rPr>
        <w:t>Ωστόσο για την συμπλήρωση των στηλών 13,14,15,16 και 17 αυτού, με το ακαθάριστο εισόδημα των ακινήτων που αναλογεί στον υπόχρεο εφαρμόζεται η κατηγοριοποίηση των ακινήτων που αναφέρεται στις διατάξεις των άρθρων 20-23 του ν. 2238/1994:</w:t>
      </w:r>
    </w:p>
    <w:p>
      <w:pPr>
        <w:pStyle w:val="StructureList1"/>
        <w:spacing w:before="120" w:after="0"/>
        <w:rPr>
          <w:lang w:val="el" w:eastAsia="el"/>
        </w:rPr>
      </w:pPr>
      <w:r>
        <w:rPr>
          <w:lang w:val="el" w:eastAsia="el"/>
        </w:rPr>
        <w:t>α)</w:t>
      </w:r>
      <w:r>
        <w:rPr>
          <w:lang w:val="en" w:eastAsia="en"/>
        </w:rPr>
        <w:tab/>
      </w:r>
      <w:r>
        <w:rPr>
          <w:lang w:val="el" w:eastAsia="el"/>
        </w:rPr>
        <w:t>κατοικία, οικοτροφείο, σχολείο, φροντιστήριο, αίθουσα κινηματογράφου ή θεάτρου, ξενοδοχείο, νοσοκομείο ή κλινική,</w:t>
      </w:r>
    </w:p>
    <w:p>
      <w:pPr>
        <w:pStyle w:val="StructureList1"/>
        <w:spacing w:before="120" w:after="0"/>
        <w:rPr>
          <w:lang w:val="el" w:eastAsia="el"/>
        </w:rPr>
      </w:pPr>
      <w:r>
        <w:rPr>
          <w:lang w:val="el" w:eastAsia="el"/>
        </w:rPr>
        <w:t>β)</w:t>
      </w:r>
      <w:r>
        <w:rPr>
          <w:lang w:val="en" w:eastAsia="en"/>
        </w:rPr>
        <w:tab/>
      </w:r>
      <w:r>
        <w:rPr>
          <w:lang w:val="el" w:eastAsia="el"/>
        </w:rPr>
        <w:t xml:space="preserve">κατάστημα, γραφείο, αποθήκη, χώρος στάθμευσης, γήπεδο, χώρος τοποθέτησης επιγραφών, βιομηχανοστάσιο, εμπορικό κέντρο και </w:t>
      </w:r>
    </w:p>
    <w:p>
      <w:pPr>
        <w:pStyle w:val="StructureList1"/>
        <w:spacing w:before="120" w:after="0"/>
        <w:rPr>
          <w:lang w:val="el" w:eastAsia="el"/>
        </w:rPr>
      </w:pPr>
      <w:r>
        <w:rPr>
          <w:lang w:val="el" w:eastAsia="el"/>
        </w:rPr>
        <w:t>γ)</w:t>
      </w:r>
      <w:r>
        <w:rPr>
          <w:lang w:val="en" w:eastAsia="en"/>
        </w:rPr>
        <w:tab/>
      </w:r>
      <w:r>
        <w:rPr>
          <w:lang w:val="el" w:eastAsia="el"/>
        </w:rPr>
        <w:t>αγρός/γαία, ανέγερση οικοδομής σε έδαφος του εκμισθωτή κ.λπ..</w:t>
      </w:r>
    </w:p>
    <w:p>
      <w:pPr>
        <w:spacing w:before="240" w:after="240"/>
        <w:rPr>
          <w:lang w:val="el" w:eastAsia="el"/>
        </w:rPr>
      </w:pPr>
      <w:r>
        <w:rPr>
          <w:lang w:val="el" w:eastAsia="el"/>
        </w:rPr>
        <w:t>Β) Κατά τη συμπλήρωση της στήλης 18 αυτού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spacing w:before="240" w:after="240"/>
        <w:rPr>
          <w:lang w:val="el" w:eastAsia="el"/>
        </w:rPr>
      </w:pPr>
      <w:r>
        <w:rPr>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7.</w:t>
      </w:r>
      <w:r>
        <w:rPr>
          <w:lang w:val="el" w:eastAsia="el"/>
        </w:rPr>
        <w:t xml:space="preserve"> Κατά την ηλεκτρονική υποβολή της δήλωσης Φορολογίας Εισοδήματος Φυσικών Προσώπων (Ε1):</w:t>
      </w:r>
    </w:p>
    <w:p>
      <w:pPr>
        <w:spacing w:before="240" w:after="240"/>
        <w:rPr>
          <w:lang w:val="el" w:eastAsia="el"/>
        </w:rPr>
      </w:pPr>
      <w:r>
        <w:rPr>
          <w:lang w:val="el" w:eastAsia="el"/>
        </w:rPr>
        <w:t>α. Όταν συμπληρώνονται οι κωδικοί 019-020, απαιτείται η αναγραφή των ΑΦΜ των προσώπων που λαμβάνουν τις υπηρεσίες και σε περίπτωση που αυτοί υπερβαίνουν τους τρεις (3),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lang w:val="el" w:eastAsia="el"/>
        </w:rPr>
        <w:t>β. Όταν συμπληρώνονται εισοδήματα από Μισθωτές Υπηρεσίες (Πίνακας 4Α),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lang w:val="el" w:eastAsia="el"/>
        </w:rPr>
        <w:t>γ. Επίσης, όταν συμπληρώνονται οι κωδικοί 507-508, απαιτείται η αναγραφή του ΑΦΜ φορέα/εργοδότη με το αντίστοιχο ποσό.</w:t>
      </w:r>
    </w:p>
    <w:p>
      <w:pPr>
        <w:spacing w:before="240" w:after="240"/>
        <w:rPr>
          <w:lang w:val="el" w:eastAsia="el"/>
        </w:rPr>
      </w:pPr>
      <w:r>
        <w:rPr>
          <w:lang w:val="el" w:eastAsia="el"/>
        </w:rPr>
        <w:t>δ. Επιπλέον για τους κωδικούς 657-658, 659-660 και 781-782, εμφανίζεται πίνακας στον οποίο αναλύονται τα συνολικά δηλωθέντα εισοδήματα ανάλογα με την προέλευσή τους εφόσον δεν έχουν συμπληρωθεί ήδη από την Φορολογική Διοίκηση.</w:t>
      </w:r>
    </w:p>
    <w:p>
      <w:pPr>
        <w:spacing w:before="240" w:after="240"/>
        <w:rPr>
          <w:lang w:val="el" w:eastAsia="el"/>
        </w:rPr>
      </w:pPr>
      <w:r>
        <w:rPr>
          <w:lang w:val="el" w:eastAsia="el"/>
        </w:rPr>
        <w:t>ε. Οι κωδικοί 653-654 συμπληρώνονται σε περίπτωση απόκτησης μερισμάτων πλοιοκτητριών εταιρειών του ν. 27/1975 τα οποία δεν έχουν εισαχθεί στην Ελλάδα, προκειμένου να συνυπολογιστούν για την επιβολή της εισφοράς αλληλεγγύης (άρθρο 29 ν. 3986/2011).</w:t>
      </w:r>
    </w:p>
    <w:p>
      <w:pPr>
        <w:spacing w:before="240" w:after="240"/>
        <w:rPr>
          <w:lang w:val="el" w:eastAsia="el"/>
        </w:rPr>
      </w:pPr>
      <w:r>
        <w:rPr>
          <w:lang w:val="el" w:eastAsia="el"/>
        </w:rPr>
        <w:t>στ. Ο κωδικός 049 συμπληρώνεται μόνο από όσους δηλώνουν εισόδημα από μισθωτές υπηρεσίες καθώς και όσους δηλώνουν εισόδημα από ατομική γεωργική επιχείρηση.</w:t>
      </w:r>
    </w:p>
    <w:p>
      <w:pPr>
        <w:pStyle w:val="MainText"/>
        <w:spacing w:before="120" w:after="0"/>
        <w:rPr>
          <w:lang w:val="el" w:eastAsia="el"/>
        </w:rPr>
      </w:pPr>
      <w:r>
        <w:rPr>
          <w:b/>
          <w:bCs/>
          <w:lang w:val="el" w:eastAsia="el"/>
        </w:rPr>
        <w:t>8.</w:t>
      </w:r>
      <w:r>
        <w:rPr>
          <w:lang w:val="el" w:eastAsia="el"/>
        </w:rPr>
        <w:t xml:space="preserve"> Κατά την υποβολή των αρχικών δηλώσεων οικον. έτους 2014 δεν θα συμπληρώνονται οι κωδικοί 655-656. Οι κωδικοί αυτοί θα συμπληρώνονται μόνο με υποβολή τροποποιητικής δήλωσης στον Προϊστάμενο της Δ.Ο.Υ. εκκαθάρισης της αρχικής δήλωσης.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w:t>
      </w:r>
      <w:r>
        <w:rPr>
          <w:lang w:val="el" w:eastAsia="el"/>
        </w:rPr>
        <w:t>ο</w:t>
      </w:r>
    </w:p>
    <w:p>
      <w:pPr>
        <w:spacing w:before="240" w:after="240"/>
        <w:rPr>
          <w:lang w:val="el" w:eastAsia="el"/>
        </w:rPr>
      </w:pPr>
      <w:r>
        <w:rPr>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πρωτότυπα δικαιολογητικά, από τα οποία αποδεικνύεται η συνδρομή των προϋποθέσεων για τη φορολογική απαλλαγή, έκπτωση ή ελάφρυνση που επικαλείται ο υπόχρεος και τα οποία καθορίζονται με την Α.Υ.Ο. - ΠΟΛ.1121/15.5.2012 (εκτός από τις παραγράφους 2,4,5,12,13,14 του άρθρου 3 της εν λόγω Α.Υ.Ο)</w:t>
      </w:r>
    </w:p>
    <w:p>
      <w:pPr>
        <w:spacing w:before="240" w:after="240"/>
        <w:rPr>
          <w:lang w:val="el" w:eastAsia="el"/>
        </w:rPr>
      </w:pPr>
      <w:r>
        <w:rPr>
          <w:lang w:val="el" w:eastAsia="el"/>
        </w:rPr>
        <w:t>Τα δικαιολογητικά των δηλώσεων που υποβάλλονται ηλεκτρονικά, φυλάσσονται για μελλοντικό έλεγχο.</w:t>
      </w:r>
    </w:p>
    <w:p>
      <w:pPr>
        <w:spacing w:before="240" w:after="240"/>
        <w:rPr>
          <w:lang w:val="el" w:eastAsia="el"/>
        </w:rPr>
      </w:pPr>
      <w:r>
        <w:rPr>
          <w:lang w:val="el" w:eastAsia="el"/>
        </w:rPr>
        <w:t>Εφόσον κάποια από τα πιο πάνω δικαιολογητικά έχουν ήδη συνυποβληθεί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οικον. έτος 2014.</w:t>
      </w:r>
    </w:p>
    <w:p>
      <w:pPr>
        <w:spacing w:before="240" w:after="240"/>
        <w:rPr>
          <w:lang w:val="el" w:eastAsia="el"/>
        </w:rPr>
      </w:pPr>
      <w:r>
        <w:rPr>
          <w:lang w:val="el" w:eastAsia="el"/>
        </w:rPr>
        <w:t>Ειδικά, τα φυσικά πρόσωπα που δηλώνουν κάτοικοι εξωτερικού και αποκτούν πραγματικό εισόδημα που προκύπτει στην Ελλάδα υποχρεούνται να υποβάλουν, εμπρόθεσμα (πριν τη λήξη της προθεσμίας υποβολής της δήλωσης φορολογίας εισοδήματός τους και όχι πέραν της λήξης του οικείου οικον. έτους), σε φυσική μορφή, τα προβλεπόμενα δικαιολογητικά, από τα οποία προκύπτει ότι είναι κάτοικοι εξωτερικού, μέσω του φορολογικού εκπροσώπου τους, στην καθ' ύλην αρμόδια Δ.Ο.Υ. όπου ο υπόχρεος υποβάλλει δήλωση φορολογίας εισοδήματος ως κάτοικος αλλοδαπής.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Για όσους υποβάλλουν πρώτη φορά δήλωση φορολογίας εισοδήματος ηλεκτρονικά, θα τους ζητείται η συμπλήρωση του έτους γέννησης και εφόσον το αποτέλεσμα της εκκαθάρισης είναι πιστωτικό η επιστροφή του φόρου γίνεται από άτοκο μεταβατικό λογαριασμό με βάση τον ΑΦΜ.</w:t>
      </w:r>
    </w:p>
    <w:p>
      <w:pPr>
        <w:pStyle w:val="MainText"/>
        <w:spacing w:before="120" w:after="0"/>
        <w:rPr>
          <w:lang w:val="el" w:eastAsia="el"/>
        </w:rPr>
      </w:pPr>
      <w:r>
        <w:rPr>
          <w:b/>
          <w:bCs/>
          <w:lang w:val="el" w:eastAsia="el"/>
        </w:rPr>
        <w:t>2.</w:t>
      </w:r>
      <w:r>
        <w:rPr>
          <w:lang w:val="el" w:eastAsia="el"/>
        </w:rPr>
        <w:t xml:space="preserve"> Ο τραπεζικός λογαριασμός που θα δηλώνεται από τον φορολογούμενο στο έντυπο της φορολογικής δήλωσης θα πιστώνεται μόνο μια φορά, ενώ ποσά επιστροφής που προκύπτουν από δηλώσεις άλλων φορολογουμένων δεν μεταφέρονται στον ίδιο λογαριασμό αλλά σε άτοκο μεταβατικό λογαριασμό με βάση τον ΑΦΜ.</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ΠΟΛ.1149/2014 22.05.2014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