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Δ6Α 1042928ΕΞ2014</w:t>
      </w:r>
    </w:p>
    <w:p>
      <w:pPr>
        <w:spacing w:before="240" w:after="240"/>
        <w:rPr>
          <w:lang w:val="el" w:eastAsia="el"/>
        </w:rPr>
      </w:pPr>
      <w:r>
        <w:rPr>
          <w:lang w:val="el" w:eastAsia="el"/>
        </w:rPr>
        <w:t>Τροποποίηση της υπ’ αριθ. Δ6Α 1166403ΕΞ2013/31-10- 2013 (Β’ 2775) απόφασης του Υπουργού Οικονομικών και του Υφυπουργού Οικονομικών, περί μεταφοράς αρμοδιοτήτων, οργανικών θέσεων, προσωπικού και αναγκαίων πόρων του Σώματος Δίωξης Οικονομικού Εγκλήματος (Σ.Δ.Ο.Ε.) στην Γενική Γραμματεία Δημοσίων Εσόδων.</w:t>
      </w:r>
    </w:p>
    <w:p>
      <w:pPr>
        <w:spacing w:before="240" w:after="240"/>
        <w:rPr>
          <w:lang w:val="el" w:eastAsia="el"/>
        </w:rPr>
      </w:pPr>
      <w:r>
        <w:rPr>
          <w:b/>
          <w:bCs/>
          <w:lang w:val="el" w:eastAsia="el"/>
        </w:rPr>
        <w:t>Ο ΥΠΟΥΡΓΟΣΚΑΙ 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υποπεριπτώσεων β’ και γ’ της περίπτωσης 3 της υποπαραγράφου Ε.2 της παραγράφου Ε’ του άρθρου πρώτου του ν. 4093/2012 (Α’222) «Έγκριση Μεσοπρόθεσμου Πλαισίου Δημοσιονομικής Στρατηγικής 2013-2016-Επείγοντα Μέτρα Εφαρμογής του ν. 4046/2012 και του Μεσοπρόθεσμου Πλαισίου Δημοσιονομικής Στρατηγικής 2013-2016», όπως προστέθηκε με την περίπτωση 1 της υποπαραγράφου Β1 της παραγράφου Β’ του άρθρου πρώτου του ν. 4152/2013 (Α’107) « Επείγοντα μέτρα εφαρμογής των νόμων 4046/2012, 4093/2012 και 4127/2013».</w:t>
      </w:r>
    </w:p>
    <w:p>
      <w:pPr>
        <w:pStyle w:val="StructureList1"/>
        <w:spacing w:before="120" w:after="0"/>
        <w:rPr>
          <w:lang w:val="el" w:eastAsia="el"/>
        </w:rPr>
      </w:pPr>
      <w:r>
        <w:rPr>
          <w:lang w:val="el" w:eastAsia="el"/>
        </w:rPr>
        <w:t>β)</w:t>
      </w:r>
      <w:r>
        <w:rPr>
          <w:lang w:val="en" w:eastAsia="en"/>
        </w:rPr>
        <w:tab/>
      </w:r>
      <w:r>
        <w:rPr>
          <w:lang w:val="el" w:eastAsia="el"/>
        </w:rPr>
        <w:t>Της υποπαραγράφου γ’ της παραγράφου 8 του άρθρου 34 του ν. 4141/2013 (Α’ 81), όπως χαρακτηρίστηκε με τις διατάξεις της περίπτωσης 8 της υποπαραγράφου Δ1 της παραγράφου Δ’ του ν. 4152/2013 (Α’ 107) «Επείγοντα μέτρα εφαρμογής των νόμων 4046/2012, 4093/2012 και 4127/2013».</w:t>
      </w:r>
    </w:p>
    <w:p>
      <w:pPr>
        <w:pStyle w:val="StructureList1"/>
        <w:spacing w:before="120" w:after="0"/>
        <w:rPr>
          <w:lang w:val="el" w:eastAsia="el"/>
        </w:rPr>
      </w:pPr>
      <w:r>
        <w:rPr>
          <w:lang w:val="el" w:eastAsia="el"/>
        </w:rPr>
        <w:t>γ)</w:t>
      </w:r>
      <w:r>
        <w:rPr>
          <w:lang w:val="en" w:eastAsia="en"/>
        </w:rPr>
        <w:tab/>
      </w:r>
      <w:r>
        <w:rPr>
          <w:lang w:val="el" w:eastAsia="el"/>
        </w:rPr>
        <w:t>της παρ. 2 του άρθρου 20 του ν. 2469/1997 (Α’38) «Περιορισμός και βελτίωση της αποτελεσματικότητας των κρατικών δαπανών και άλλες διατάξεις».</w:t>
      </w:r>
    </w:p>
    <w:p>
      <w:pPr>
        <w:pStyle w:val="StructureList1"/>
        <w:spacing w:before="120" w:after="0"/>
        <w:rPr>
          <w:lang w:val="el" w:eastAsia="el"/>
        </w:rPr>
      </w:pPr>
      <w:r>
        <w:rPr>
          <w:lang w:val="el" w:eastAsia="el"/>
        </w:rPr>
        <w:t>δ)</w:t>
      </w:r>
      <w:r>
        <w:rPr>
          <w:lang w:val="en" w:eastAsia="en"/>
        </w:rPr>
        <w:tab/>
      </w:r>
      <w:r>
        <w:rPr>
          <w:lang w:val="el" w:eastAsia="el"/>
        </w:rPr>
        <w:t>των π.δ. 284/1988 (Α’ 128 και 165) «Οργανισμός του Υπουργείου Οικονομικών» και 551/1988 (Α’ 259) «Οργανισμός Νομαρχιών (Οργάνωση Οικονομικών Υπηρεσιών)», όπως ισχύουν.</w:t>
      </w:r>
    </w:p>
    <w:p>
      <w:pPr>
        <w:pStyle w:val="StructureList1"/>
        <w:spacing w:before="120" w:after="0"/>
        <w:rPr>
          <w:lang w:val="el" w:eastAsia="el"/>
        </w:rPr>
      </w:pPr>
      <w:r>
        <w:rPr>
          <w:lang w:val="el" w:eastAsia="el"/>
        </w:rPr>
        <w:t>ε)</w:t>
      </w:r>
      <w:r>
        <w:rPr>
          <w:lang w:val="en" w:eastAsia="en"/>
        </w:rPr>
        <w:tab/>
      </w:r>
      <w:r>
        <w:rPr>
          <w:lang w:val="el" w:eastAsia="el"/>
        </w:rPr>
        <w:t>των π.δ. 185/2009 (Α’ 213) «Ανασύσταση του Υπουργείου Οικονομικών, συγχώνευση του Υπουργείου Οικονομίας και Οικονομικών με τα Υπουργεία Ανάπτυξης και Εμπορικής Ναυτιλίας, Αιγαίου και Νησιωτικής Πολιτικής και υπαγωγή στο Υπουργείο Εσωτερικών της Γενικής Γραμματείας Μακεδονίας- Θράκης και της Γενικής Γραμματείας Αιγαίου και Νησιωτικής Πολιτικής»</w:t>
      </w:r>
    </w:p>
    <w:p>
      <w:pPr>
        <w:spacing w:before="240" w:after="240"/>
        <w:rPr>
          <w:lang w:val="el" w:eastAsia="el"/>
        </w:rPr>
      </w:pPr>
      <w:r>
        <w:rPr>
          <w:lang w:val="el" w:eastAsia="el"/>
        </w:rPr>
        <w:t>και 189/2009 (Α’ 221) «Καθορισμός και ανακατανομή των αρμοδιοτήτων των Υπουργείων».</w:t>
      </w:r>
    </w:p>
    <w:p>
      <w:pPr>
        <w:pStyle w:val="StructureList1"/>
        <w:spacing w:before="120" w:after="0"/>
        <w:rPr>
          <w:lang w:val="el" w:eastAsia="el"/>
        </w:rPr>
      </w:pPr>
      <w:r>
        <w:rPr>
          <w:lang w:val="el" w:eastAsia="el"/>
        </w:rPr>
        <w:t>στ)</w:t>
      </w:r>
      <w:r>
        <w:rPr>
          <w:lang w:val="en" w:eastAsia="en"/>
        </w:rPr>
        <w:tab/>
      </w:r>
      <w:r>
        <w:rPr>
          <w:lang w:val="el" w:eastAsia="el"/>
        </w:rPr>
        <w:t>του άρθρου 30 του ν. 3296/2004 (Α’ 253) «Φορολογία εισοδήματος φυσικών και νομικών προσώπων, φορολογικοί έλεγχοι και άλλες διατάξεις», όπως αυτές ισχύουν.</w:t>
      </w:r>
    </w:p>
    <w:p>
      <w:pPr>
        <w:pStyle w:val="StructureList1"/>
        <w:spacing w:before="120" w:after="0"/>
        <w:rPr>
          <w:lang w:val="el" w:eastAsia="el"/>
        </w:rPr>
      </w:pPr>
      <w:r>
        <w:rPr>
          <w:lang w:val="el" w:eastAsia="el"/>
        </w:rPr>
        <w:t>ζ)</w:t>
      </w:r>
      <w:r>
        <w:rPr>
          <w:lang w:val="en" w:eastAsia="en"/>
        </w:rPr>
        <w:tab/>
      </w:r>
      <w:r>
        <w:rPr>
          <w:lang w:val="el" w:eastAsia="el"/>
        </w:rPr>
        <w:t>του π.δ. 85/2005 (Α’ 122) «Οργάνωση της Υπηρεσίας Ειδικών Ελέγχων (ΥΠ.Ε.Ε.) του Υπουργείου Οικονομίας και Οικονομικών», όπως τροποποιήθηκαν με τις διατάξεις του άρθρου 88 του ν. 3842/2010 (Α’ 58) «Αποκατάσταση της φορολογικής δικαιοσύνης, αντιμετώπιση της φοροδιαφυγής και άλλες διατάξεις» και του άρθρου 6 του ν. 3943/2011 (Α’ 66) «Καταπολέμηση της φοροδιαφυγής, στελέχωση των ελεγκτικών υπηρεσιών και άλλες διατάξεις αρμοδιότητας Υπουργείου Οικονομικών».</w:t>
      </w:r>
    </w:p>
    <w:p>
      <w:pPr>
        <w:pStyle w:val="StructureList1"/>
        <w:spacing w:before="120" w:after="0"/>
        <w:rPr>
          <w:lang w:val="el" w:eastAsia="el"/>
        </w:rPr>
      </w:pPr>
      <w:r>
        <w:rPr>
          <w:lang w:val="el" w:eastAsia="el"/>
        </w:rPr>
        <w:t>η)</w:t>
      </w:r>
      <w:r>
        <w:rPr>
          <w:lang w:val="en" w:eastAsia="en"/>
        </w:rPr>
        <w:tab/>
      </w:r>
      <w:r>
        <w:rPr>
          <w:lang w:val="el" w:eastAsia="el"/>
        </w:rPr>
        <w:t>Του άρθρου 90 του Κώδικα Νομοθεσίας για την Κυβέρνηση και τα κυβερνητικά όργανα, ο οποίος κυρώθηκε με το «άρθρο πρώτο» του π.δ. 63/2005 (Α’98) «Κωδικοποίηση της Νομοθεσίας για την Κυβέρνηση και τα κυβερνητικά όργανα».</w:t>
      </w:r>
    </w:p>
    <w:p>
      <w:pPr>
        <w:spacing w:before="240" w:after="240"/>
        <w:rPr>
          <w:lang w:val="el" w:eastAsia="el"/>
        </w:rPr>
      </w:pPr>
      <w:r>
        <w:rPr>
          <w:lang w:val="el" w:eastAsia="el"/>
        </w:rPr>
        <w:t>2. Την υπ’ αριθ. ΥΠΟΙΚ 07927ΕΞ/24-9-2012 (Β’2574) απόφαση του Πρωθυπουργού και του Υπουργού Οικονομικών «Ανάθεση αρμοδιοτήτων στον Υφυπουργό Οικονομικών Γεώργιο Μαυραγάνη».</w:t>
      </w:r>
    </w:p>
    <w:p>
      <w:pPr>
        <w:spacing w:before="240" w:after="240"/>
        <w:rPr>
          <w:lang w:val="el" w:eastAsia="el"/>
        </w:rPr>
      </w:pPr>
      <w:r>
        <w:rPr>
          <w:lang w:val="el" w:eastAsia="el"/>
        </w:rPr>
        <w:t>3. Την υπ’ αριθ. Δ6Α 1166403ΕΞ2013/31-10-2013 (Β’ 2775) απόφαση του Υπουργού Οικονομικών και του Υφυπουργού Οικονομικών, με θέμα «Μεταφορά αρμοδιοτήτων, οργανικών θέσεων, προσωπικού και αναγκαίων πόρων του Σώματος Δίωξης Οικονομικού Εγκλήματος (Σ.Δ.Ο.Ε.) στην Γενική Γραμματεία Δημοσίων Εσόδων».</w:t>
      </w:r>
    </w:p>
    <w:p>
      <w:pPr>
        <w:spacing w:before="240" w:after="240"/>
        <w:rPr>
          <w:lang w:val="el" w:eastAsia="el"/>
        </w:rPr>
      </w:pPr>
      <w:r>
        <w:rPr>
          <w:lang w:val="el" w:eastAsia="el"/>
        </w:rPr>
        <w:t>4. Την ανάγκη ορθότερης κατανομής των θέσεων και του προσωπικού μεταξύ του Σώματος Δίωξης Οικονομικού Εγκλήματος και της Γενικής Γραμματείας Δημοσίων Εσόδων, στα πλαίσια εφαρμογής των διατάξεων των υποπεριπτώσεων β’ και γ’ της περίπτωσης 3 της υποπαραγράφου Ε.2 της παραγράφου Ε’ του άρθρου πρώτου του ν. 4093/2012 (Α’222), όπως προστέθηκε με την περίπτωση 1 της υποπαραγράφου Β1 της παραγράφου Β’ του άρθρου πρώτου του ν. 4152/2013 (Α’ 107), όπως ισχύουν.</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Κρατικού Προϋπολογισμού, αποφασίζουμε:</w:t>
      </w:r>
    </w:p>
    <w:p>
      <w:pPr>
        <w:spacing w:before="240" w:after="240"/>
        <w:rPr>
          <w:lang w:val="el" w:eastAsia="el"/>
        </w:rPr>
      </w:pPr>
      <w:r>
        <w:rPr>
          <w:lang w:val="el" w:eastAsia="el"/>
        </w:rPr>
        <w:t>1. Τροποποιούμε τα άρθρα 2 και 3 της υπ’ αριθ. Δ6Α 1166403ΕΞ2013/31-10-2013 (Β’ 2775) απόφασή μας, με</w:t>
      </w:r>
    </w:p>
    <w:p>
      <w:pPr>
        <w:spacing w:before="240" w:after="240"/>
        <w:rPr>
          <w:lang w:val="el" w:eastAsia="el"/>
        </w:rPr>
      </w:pPr>
      <w:r>
        <w:rPr>
          <w:lang w:val="el" w:eastAsia="el"/>
        </w:rPr>
        <w:t>θέμα «Μεταφορά αρμοδιοτήτων, οργανικών θέσεων, I. Αντικαθιστούμε τον πίνακα της παρ. 1 και την παρ. προσωπικού και αναγκαίων πόρων του Σώματος Δί- 2 του άρθρου 2, ως εξής:</w:t>
      </w:r>
    </w:p>
    <w:p>
      <w:pPr>
        <w:spacing w:before="240" w:after="240"/>
        <w:rPr>
          <w:lang w:val="el" w:eastAsia="el"/>
        </w:rPr>
      </w:pPr>
      <w:r>
        <w:rPr>
          <w:lang w:val="el" w:eastAsia="el"/>
        </w:rPr>
        <w:t>ωξης Οικονομικού Εγκλήματος (Σ.Δ.Ο.Ε.) στην Γενική</w:t>
      </w:r>
    </w:p>
    <w:p>
      <w:pPr>
        <w:spacing w:before="240" w:after="240"/>
        <w:rPr>
          <w:lang w:val="el" w:eastAsia="el"/>
        </w:rPr>
      </w:pPr>
      <w:r>
        <w:rPr>
          <w:lang w:val="el" w:eastAsia="el"/>
        </w:rPr>
        <w:t>Γραμματεία Δημοσίων Εσόδων», ως κατωτέρω:</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51"/>
        <w:gridCol w:w="2240"/>
        <w:gridCol w:w="2761"/>
        <w:gridCol w:w="1398"/>
        <w:gridCol w:w="129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ΕΙΔΙΚΟΤΗΤΑ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ΑΡΙΘΜΟΣ ΘΕΣΕΩΝ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ΣΥΝΟΛΟ ΘΕΣΕΩΝ ΚΛΑΔΟΥ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ΠΛΟΙΑΡΧΩΝ 3 ΜΗΧΑΝΙΚΟΙ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ΝΑΥΤΕΣ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ΕΠΙΣΤΗΜΗΣ Η/Υ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 (SOFTWARE)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ΠΡΟΣΩΠΙΚΟΥ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ΠΡΟΓΡΑΜΜΑΤΙΣΤΩΝ Η/Υ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ΧΕΙΡΙΣΤΩΝ ΔΙΑΤΡΗΤΙΚΩΝ ΜΗΧΑΝΩΝ (ΜΗΧΑΝΩΝ ΠΡΟΕΤΟΙΜΑΣΙΑΣ)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ΟΔΗΓΩΝ ΑΥΤΟΚΙΝΗΤΩΝ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ΓΕΝΙΚΟ ΣΥΝΟΛΟ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w:t>
            </w:r>
          </w:p>
        </w:tc>
      </w:tr>
    </w:tbl>
    <w:p>
      <w:pPr>
        <w:spacing w:before="240" w:after="240"/>
        <w:rPr>
          <w:lang w:val="el" w:eastAsia="el"/>
        </w:rPr>
      </w:pPr>
      <w:r>
        <w:rPr>
          <w:lang w:val="el" w:eastAsia="el"/>
        </w:rPr>
        <w:t>2. Οι οργανικές θέσεις της παραγράφου 1 του παρόντος άρθρου προστίθενται στις οργανικές θέσεις της περίπτωσης I της υποπαραγράφου Β’ της παραγράφου 1 της υπ’ αριθ. Δ6Α 1117082ΕΞ2013/23-7-2013 (Β’ 1779) απόφασής μας».</w:t>
      </w:r>
    </w:p>
    <w:p>
      <w:pPr>
        <w:spacing w:before="240" w:after="240"/>
        <w:rPr>
          <w:lang w:val="el" w:eastAsia="el"/>
        </w:rPr>
      </w:pPr>
      <w:r>
        <w:rPr>
          <w:lang w:val="el" w:eastAsia="el"/>
        </w:rPr>
        <w:t>II. Αντικαθιστούμε το άρθρο 3,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ΜΕΤΑΦΕΡΟΜΕΝΟ ΠΡΟΣΩΠΙΚΟ</w:t>
      </w:r>
    </w:p>
    <w:p>
      <w:pPr>
        <w:spacing w:before="240" w:after="240"/>
        <w:rPr>
          <w:lang w:val="el" w:eastAsia="el"/>
        </w:rPr>
      </w:pPr>
      <w:r>
        <w:rPr>
          <w:lang w:val="el" w:eastAsia="el"/>
        </w:rPr>
        <w:t>Στην Γενική Γραμματεία Δημοσίων Εσόδων (Γ.Γ.Δ.Ε.) μεταφέρεται από το Σώμα Δίωξης Οικονομικού Εγκλήματος (Σ.Δ.Ο.Ε.), σύμφωνα με τις κείμενες διατάξεις, από τις 31 Οκτωβρίου 2013, το κατωτέρω προσωπικό, το οποίο καταλαμβάνει οργανικές θέσεις της Γενικής Γραμματείας Δημοσίων Εσόδων (Γ.Γ.Δ.Ε.),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1"/>
        <w:gridCol w:w="1710"/>
        <w:gridCol w:w="2249"/>
        <w:gridCol w:w="1502"/>
        <w:gridCol w:w="1415"/>
        <w:gridCol w:w="190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ΥΠΗΡΕΣΙΑ ΑΠΟ</w:t>
            </w:r>
          </w:p>
          <w:p>
            <w:pPr>
              <w:spacing w:before="240"/>
              <w:rPr>
                <w:b w:val="0"/>
                <w:bCs w:val="0"/>
                <w:i w:val="0"/>
                <w:iCs w:val="0"/>
                <w:smallCaps w:val="0"/>
                <w:color w:val="000000"/>
                <w:lang w:val="el" w:eastAsia="el"/>
              </w:rPr>
            </w:pPr>
            <w:r>
              <w:rPr>
                <w:b w:val="0"/>
                <w:bCs w:val="0"/>
                <w:i w:val="0"/>
                <w:iCs w:val="0"/>
                <w:smallCaps w:val="0"/>
                <w:color w:val="000000"/>
                <w:lang w:val="el" w:eastAsia="el"/>
              </w:rPr>
              <w:t>ΤΗΝ ΟΠΟΙΑ ΜΕΤΑΦΕΡΕΤΑΙ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ΟΝΟΜΑΤΕΠΩΝΥΜΟ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ΑΡΙΘΜΟΣ</w:t>
            </w:r>
          </w:p>
          <w:p>
            <w:pPr>
              <w:spacing w:before="240"/>
              <w:rPr>
                <w:b w:val="0"/>
                <w:bCs w:val="0"/>
                <w:i w:val="0"/>
                <w:iCs w:val="0"/>
                <w:smallCaps w:val="0"/>
                <w:color w:val="000000"/>
                <w:lang w:val="el" w:eastAsia="el"/>
              </w:rPr>
            </w:pPr>
            <w:r>
              <w:rPr>
                <w:b w:val="0"/>
                <w:bCs w:val="0"/>
                <w:i w:val="0"/>
                <w:iCs w:val="0"/>
                <w:smallCaps w:val="0"/>
                <w:color w:val="000000"/>
                <w:lang w:val="el" w:eastAsia="el"/>
              </w:rPr>
              <w:t>ΜΗΤΡΩΟΥ ΥΠΑΛΛΗΛΟΥ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ΑΛΕΞΑΚΗ ΑΓΑΠΗ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407593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ΑΝΑΓΝΩΣΤΙΔΗΣ 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ΑΝΑΝΙΑΔΗΣ ΣΟΛΩΜΩΝ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ΑΝΑΣΤΟΠΟΥΛΟΣ 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437079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ΑΝΔΡΟΥΛΑΚΗΣ 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262261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ΑΝΘΟΠΟΥΛΟΣ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3"/>
        <w:gridCol w:w="2037"/>
        <w:gridCol w:w="2664"/>
        <w:gridCol w:w="942"/>
        <w:gridCol w:w="497"/>
        <w:gridCol w:w="27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ΒΑΣΙΛΑΡΟΣ ΝΕΟΚΛΗΣ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ΒΟΥΛΙΩΤΗΣ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444471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ΓΑΛΑΝΗΣ ΑΝΑΣΤΑΣΙΟΣ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ΓΙΑΚΟΥΜΕΛΟΣ ΔΙΟΝΥΣΙΟΣ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380972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ΓΙΟΒΑΝΗΣ 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290387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ΓΚΙΛΗΣ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ΔΟΥΚΑ 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263426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ΠΡΟΣΩΠΙΚΟΥ Η/Υ ΕΙΔΙΚΟΤΗΤΑΣ ΧΕΙΡΙΣΤΩΝ ΔΙΑΤΡΗΤΙΚΩΝ ΜΗΧΑΝΩΝ (ΜΗΧΑΝΩΝ</w:t>
            </w:r>
          </w:p>
          <w:p>
            <w:pPr>
              <w:spacing w:before="240"/>
              <w:rPr>
                <w:b w:val="0"/>
                <w:bCs w:val="0"/>
                <w:i w:val="0"/>
                <w:iCs w:val="0"/>
                <w:smallCaps w:val="0"/>
                <w:color w:val="000000"/>
                <w:lang w:val="el" w:eastAsia="el"/>
              </w:rPr>
            </w:pPr>
            <w:r>
              <w:rPr>
                <w:b w:val="0"/>
                <w:bCs w:val="0"/>
                <w:i w:val="0"/>
                <w:iCs w:val="0"/>
                <w:smallCaps w:val="0"/>
                <w:color w:val="000000"/>
                <w:lang w:val="el" w:eastAsia="el"/>
              </w:rPr>
              <w:t>ΠΡΟΕΤΟΙΜΑΣΙΑΣ)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ΚΑΤΣΙΓΙΑΝΝΗΣ ΘΕΟΔΩΡΟΣ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ΚΑΦΑΛΟΥΚΟΥ 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300327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ΚΑΦΕΤΖΕΛΛΗ ΒΙΡΓΙΝΙΑ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ΚΑΨΑΛΗΣ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ΚΟΛΚΟΥΚΗ ΠΑΝΑΓΙΩΤΑ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316497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ΚΟΛΛΙΑΣ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ΚΟΡΑΚΙΔΗΣ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403469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ΚΟΥΒΕΛΑΣ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165464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ΚΟΥΤΣΟΧΕΡΑΣ 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ΚΥΡΑΤΖΟΠΟΥΛΟΣ ΕΥΘΥΜΙΟΣ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288845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ΚΥΡΙΤΣΗ ΑΡΤΕΜΙΣ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ΚΩΝΣΤΑΝΤΑΚΟΠΟΥΛΟΣ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ΤΕΧΝΙΚΟΥ/ΕΙΔΙΚΟΤΗΤΑΣ ΟΔΗΓΩΝ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ΚΩΣΤΑ 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275818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ΛΙΒΑΝΟΣ 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311696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ΤΕΧΝΙΚΟΥ/ΕΙΔΙΚΟΤΗΤΑΣ ΟΔΗΓΩΝ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ΛΟΥΤΣΗΣ ΕΥΘΥΜΙΟΣ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398347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ΜΑΛΕΒΙΤΗΣ ΑΝΤ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164228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ΜΗΝΟΓΙΑΝΝΗΣ ΑΛΕΞΑΝΔΡΟΣ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ΜΗΧΑΝΙΤΣΙΔΗΣ ΣΤΕΦΑΝΟΣ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292359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ΜΟΥΤΖΟΥΡΗΣ ΑΝΤΩΝΙΟΣ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ΜΠΑΛΛΑ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ΠΡΟΣΩΠΙΚΟΥ/ ΕΙΔΙΚΟΤΗΤΑΣ ΠΡΟΓΡΑΜ</w:t>
            </w:r>
          </w:p>
          <w:p>
            <w:pPr>
              <w:spacing w:before="240"/>
              <w:rPr>
                <w:b w:val="0"/>
                <w:bCs w:val="0"/>
                <w:i w:val="0"/>
                <w:iCs w:val="0"/>
                <w:smallCaps w:val="0"/>
                <w:color w:val="000000"/>
                <w:lang w:val="el" w:eastAsia="el"/>
              </w:rPr>
            </w:pPr>
            <w:r>
              <w:rPr>
                <w:b w:val="0"/>
                <w:bCs w:val="0"/>
                <w:i w:val="0"/>
                <w:iCs w:val="0"/>
                <w:smallCaps w:val="0"/>
                <w:color w:val="000000"/>
                <w:lang w:val="el" w:eastAsia="el"/>
              </w:rPr>
              <w:t>ΜΑΤΙΣΤΩΝ Η/Υ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ΜΠΑΜΠΑΛΗ 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ΜΠΟΤΟΝΑΚΗ 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366989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ΜΠΟΥΚΟΣ ΧΑΡΙΣΙΟΣ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295097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80"/>
        <w:gridCol w:w="2112"/>
        <w:gridCol w:w="2419"/>
        <w:gridCol w:w="976"/>
        <w:gridCol w:w="516"/>
        <w:gridCol w:w="28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ΝΙΚΟΛΑΪΔΗΣ ΠΑΥΛΟΣ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ΝΤΕΚΑΣ ΑΝΔΡΕΑΣ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ΟΙΚΟΝΟΜΟΥ ΒΑΣΙΛ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247882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ΠΑΝΟΥ - ΚΟΥΡΝΟΥΤΑ 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311654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ΠΑΠΑΔΗΜΗΤΡΙΟΥ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ΠΑΠΑΡΩΔΗ ΙΩΑΝΝΑ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ΠΑΡΑΣΧΟΣ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ΠΕΡΙΦΑΝΟΥ 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ΠΙΤΣΙΛΑΔΗΣ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ΤΕΧΝΙΚΟΥ/ΕΙΔΙΚΟΤΗΤΑΣ ΟΔΗΓΩΝ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ΡΑΥΤΟΠΟΥΛΟΣ 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387167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ΡΗΓΑΣ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ΣΑΚΚΑΣ ΒΑΣΙΛΕΙΟΣ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ΣΑΡΑΓΙΑ ΞΑΝΘΙΠΠΗ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ΣΙΩΖΟΣ ΘΕΟΦΑΝΗΣ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319137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ΤΕΧΝΙΚΟΥ/ΕΙΔΙΚΟΤΗΤΑΣ ΟΔΗΓΩΝ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ΣΠΑΝΑΚΗ ΖΑΧΑΡΕΝΙΑ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297242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ΣΠΑΝΟΥ 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380691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ΣΠΑΡΟΣ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364869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ΣΤΕΦΑΝΑΚΗ 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392688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ΣΥΜΕΩΝΙΔΟΥ 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ΤΑΜΒΑΚΟΣ ΚΩΝΣΤΑΝΤΙΝΟΣ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340422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ΤΑΤΣΗ ΔΕΣΠΟΙΝΑ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298331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ΤΖΑΝΗ 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ΤΖΕΝΟΣ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ΤΣΕΠΕΛΗ-ΓΕΡΟΥ ΜΑΡΙΑΝΘΗ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ΤΣΙΜΠΑΝΟΓΙΑΝΝΗΣ ΙΩΑΝNHΣ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ΤΣΙΡΑΚΗ ΚΩΝ/ΝΑ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ΤΣΟΥΚΑΛΑΣ ΘΕΟΔΩΡΟΣ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379198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ΤΣΟΥΣΗ ΣΤΑΥΡΟΥΛΑ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381533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ΤΥΡΙΤΙΔΟΥ 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ΤΩΜΑΔΑΚΗΣ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ΑΝΑΤ.ΜΑΚΕΔ- 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ΦΑΡΑΣΟΠΟΥΛΟΣ 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381962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ΦΩΤΗ 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ΧΑΛΔΕΖΟΥ ΣΟΥΛΤΑΝΑ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274563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ΧΑΡΙΤΩΝΙΔΟΥ ΟΛΓΑ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252577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ΧΑΤΖΗΛΑΖΑΡΟΣ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5"/>
        <w:gridCol w:w="2150"/>
        <w:gridCol w:w="2189"/>
        <w:gridCol w:w="994"/>
        <w:gridCol w:w="554"/>
        <w:gridCol w:w="284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ΧΟΥΛΙΑΡΑΣ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397687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ΧΡΥΣΑΛΑ ΑΙΚΑΤΕΡΙΝΗ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ΑΘΑΝΑΣΙΑΔΟΥ ΑΝΝΑ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ΑΚΡΙΤΙΔΗΣ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443937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ΠΛΗΡΟΦΟΡΙΚΗΣ/ΕΙΔΙΚΟ- ΤΗΤΑΣ ΕΠΙΣΤΗΜΗΣ</w:t>
            </w:r>
          </w:p>
          <w:p>
            <w:pPr>
              <w:spacing w:before="240"/>
              <w:rPr>
                <w:b w:val="0"/>
                <w:bCs w:val="0"/>
                <w:i w:val="0"/>
                <w:iCs w:val="0"/>
                <w:smallCaps w:val="0"/>
                <w:color w:val="000000"/>
                <w:lang w:val="el" w:eastAsia="el"/>
              </w:rPr>
            </w:pPr>
            <w:r>
              <w:rPr>
                <w:b w:val="0"/>
                <w:bCs w:val="0"/>
                <w:i w:val="0"/>
                <w:iCs w:val="0"/>
                <w:smallCaps w:val="0"/>
                <w:color w:val="000000"/>
                <w:lang w:val="el" w:eastAsia="el"/>
              </w:rPr>
              <w:t>Η/Υ (SOFTWARE)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ΑΝΤΩΝΟΥΛΗ 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291922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ΑΠΟΣΤΟΛΟΥ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ΓΚΑΤΖΙΟΥΡΑΣ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355735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ΔΑΜΤΣΑΣ ΑΛΕΞΑΝΔΡΟΣ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ΔΟΥΡΟΥΜΗΣ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441717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ΖΑΡΚΟΓΙΑΝΝΗ ΦΩΤΕΙΝΗ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306498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ΖΑΧΑΡΟΠΟΥΛΟΥ ΟΥΡΑΝΙΑ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250852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ΖΟΥΜΠΟΥΛΗΣ ΗΛΙΑΣ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360305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ΘΕΟΔΟΣΙΟΥ ΕΥΑΓ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ΙΩΑΝΝΟΥ 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365254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ΚΑΛΜΑΝΙΔΗΣ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ΚΑΛΠΑΤΣΑΝΙΔΟΥ 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402123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ΚΑΡΑΪΣΚΟΣ ΣΩΤΗΡΙΟΣ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ΚΑΡΑΛΗ ΘΕΟΔΩΡΑ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170431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ΚΑΣΑΠΗΣ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447953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ΚΑΤΣΕΝΟΥ ΖΩΗ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246298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ΚΑΤΣΙΓΙΑΝΝΗΣ ΛΕΟΝΤΙΟΣ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ΚΟΥΤΣΟΥΡΕΛΗΣ 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349910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ΚΥΠΡΙΩΤΗ ΑΛΕΞΑΝΔΡΑ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400242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ΣΤΕΡΕΑΣ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ΚΩΣΤΑΚΟΠΟΥΛΟΣ ΓΡΗΓΟΡΙΟΣ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ΜΑΡΝΕΛΑΚΗ 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258848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ΜΑΥΡΟΓΙΑΝΝΗ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420232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ΜΟΥΤΑΦΤΣΗ ΕΥΜΟΡΦΙΑ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405951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ΜΠΑΛΩΜΕΝΟΣ ΛΑΜΠΡΟΣ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348979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ΜΠΕΛΛΟΥ 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365239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ΝΙΚΟΛΑΙΔΗΣ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405456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ΝΙΚΟΛΑΚΑΚΗΣ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105981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79"/>
        <w:gridCol w:w="2372"/>
        <w:gridCol w:w="2548"/>
        <w:gridCol w:w="1096"/>
        <w:gridCol w:w="611"/>
        <w:gridCol w:w="20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ΝΙΚΟΛΑΚΟΠΟΥΛΟΣ 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113654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ΞΗΝΤΑΒΕΛΩΝΗΣ ΕΥΑΓΓ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ΠΑΛΗΑΜΠΕΛΟΥ ΕΛΙΣΑΒΕΤ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255497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ΠΑΝΑΓΙΩΤΙΔΗΣ ΑΒΡΑΑΜ</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334706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ΠΑΝΑΡΕΤΟΣ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441642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ΓΙΑΝΤΣΙΟΥ ΘΩΜΑΣ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354001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ΠΑΠΑΔΑΚΗΣ ΣΤΥΛΙΑΝ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406058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ΠΑΠΑΔΟΠΟΥΛΟΥ ΧΡΙΣΤΙΝΑ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419317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ΠΑΤΙΟΣ 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283960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ΠΟΥΛΗΜΕΝΟΣ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322875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ΠΡΑΣΟΠΟΥΛΟΥ ΕΥΘΥΜΙΑ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358747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ΡΟΥΒΑ 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ΣΑΡΑΣΙΔΗΣ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351791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ΣΑΡΡΗ ΕΙΡΗΝΗ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283481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ΣΔΟΥΚΟΥ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389304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ΣΙΩΠΙΔΗΣ 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397331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ΣΚΛΙΑ ΔΗΜΗΤΡΑ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ΣΟΦΙΑΝΙΔΟΥ ΕΛΕΝΗ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ΣΤΕΦΑΝΟΠΟΥΛΟΥ ΑΣΗΜΟΥΛΑ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ΣΤΕΦΑΤΟΣ ΣΤΕΦΑΝΟΣ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318006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ΣΤΡΑΤΟΣ ΘΩΜΑΣ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358812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ΤΑΥΛΑΡΙΔOY ΒΑΣΙΛΙΚΗ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ΤΖΑΚΩΣΤΑΣ ΒΑΣΙΛ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313957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ΤΖΟΥΦΑΣ ΚΩΝΣΤΑΝΤΙΝΟΣ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361345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ΤΟΥΡΝΑΒΙΤΟΥ ΠΑΡΑΣΚΕΥΗ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308064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ΤΣΑΓΚΑΡΗΣ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ΤΣΙΟΥΜΑΣ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407742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ΤΣΟΛΙΔΗΣ 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ΙΟΝΙΩΝ ΝΗΣΩΝ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ΤΥΧΕΡΟΣ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343244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ΦΟΥΦΑ ΑΘΑΝΑΣΙΑ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406264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ΦΩΤΑΚΟΠΟΥΛΟΣ 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338392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ΔΥΤΙΚΗΣ ΕΛΛΑΔΑΣ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ΦΩΤΟΠΟΥΛΟΥ ΓΕΩΡΓΙΑ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284471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ΚΡΗΤΗΣ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ΧΑΛΚΙΑΔΑΚΗ ΚΑΛΛΙΟΠΗ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174946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ΧΑΤΖΗΙΩΑΝΝΟΥ ΕΥΣΤΡΑΤΙΟΣ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264846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5"/>
        <w:gridCol w:w="2115"/>
        <w:gridCol w:w="2307"/>
        <w:gridCol w:w="977"/>
        <w:gridCol w:w="545"/>
        <w:gridCol w:w="27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ΧΑΤΖΗΚΩΝΣΤΑΝΤΗ ΜΑΡΙΑ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350470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ΧΑΤΖΗΚΩΤΣΙΟΥ ΚΥΡΙΑΚΗ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ΑΝΑΤ.</w:t>
            </w:r>
          </w:p>
          <w:p>
            <w:pPr>
              <w:spacing w:before="240"/>
              <w:rPr>
                <w:b w:val="0"/>
                <w:bCs w:val="0"/>
                <w:i w:val="0"/>
                <w:iCs w:val="0"/>
                <w:smallCaps w:val="0"/>
                <w:color w:val="000000"/>
                <w:lang w:val="el" w:eastAsia="el"/>
              </w:rPr>
            </w:pPr>
            <w:r>
              <w:rPr>
                <w:b w:val="0"/>
                <w:bCs w:val="0"/>
                <w:i w:val="0"/>
                <w:iCs w:val="0"/>
                <w:smallCaps w:val="0"/>
                <w:color w:val="000000"/>
                <w:lang w:val="el" w:eastAsia="el"/>
              </w:rPr>
              <w:t>ΜΑΚΕΔ-ΘΡΑΚΗΣ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ΧΡΙΣΤΟΠΟΥΛΟΥ ΧΡΥΣΟΥΛΑ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437020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ΒΟΥΓΙΟΥΚΛΑΚΗΣ ΜΙΧΑΗΛ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ΒΡΑΧΑΣ ΕΥΣΤΡΑΤΙΟΣ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304576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ΓΑΛΑΤΣΙΔΑΣ ΒΑΙΟΣ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ΓΑΤΣΟΥΛΗΣ ΣΥΜΕΩΝ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ΓΙΑΝΝΟΥΛΙΔΟΥ ΕΛΙΣΑΒΕΤ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ΕΡΜΕΙΔΗΣ ΝΙΚΟΛΑΟΣ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294959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ΚΑΜΠΑΣΗΣ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ΚΑΝΤΡΗ ΑΓΓΕΛΙΚΗ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ΚΑΡΑΓΙΑΝΝΗΣ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393538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ΚΑΡΑΜΗΤΣΙΟΣ ΓΡΗΓΟΡΙΟΣ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254342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ΚΟΛΕΤΣΟΣ ΚΩΝ/ΝΟΣ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298646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ΚΟΤΡΙΔΗΣ ΧΑΡΑΛΑΜΠΟΣ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389031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ΚΩΤΣΙΑΣ ΕΥΑΓΓΕΛΟΣ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378455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ΚΕΝΤΡΙΚΗΣ ΜΑΚΕΔΟΝΙΑΣ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ΛΑΜΠΡΙΔΟΥ ΣΟΦΙΑ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258301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ΕΔΕΥΘ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ΜΙΧΑΣ ΔΙΟΓΕΝΗΣ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362632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ΠΛΗΡΟΦΟΡΙΚΗΣ/ΕΙΔΙΚΟ- ΤΗΤΑΣ ΠΛΗΡΟΦΟΡΙΚΗΣ (SOFTWARE)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ΗΠΕΙΡΟΥ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ΜΠΑΜΠΟΥ ΑΘΗΝΑ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434092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ΜΠΟΥΖΙΚΑΚΟΣ ΧΡΗΣΤΟΣ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304600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ΠΑΝΤΕΛΑΣ ΕΜΜΑΝΟΥΗΛ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312421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ΠΑΠΑΓΕΩΡΓΙΟΥ ΕΥΓΕΝΙΑ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249417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ΝΟΤΙΟΥ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ΠΑΠΑΔΑΚΗΣ ΓΕΩΡΓΙΟΣ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439067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ΠΑΤΣΟΛΙΑΣ ΔΗΜΗΤΡΙΟΣ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435339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ΣΚΟΥΛΑΔΑΣ ΠΑΝΑΓΙΩΤΗΣ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328716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ΣΠΥΡΑΚΗΣ ΓΡΗΓΟΡΙΟΣ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353557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ΣΤΕΦΑΝΟΥ ΦΡΑΓΚΙΣΚΟΣ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445064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ΤΑΓΚΑΛΗΣ ΓΕΩΡΓ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359307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ΤΕΛΩΝΕΙΑΚΩΝ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ΑΤΤΙΚΗΣ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ΤΥΡΑΚΗΣ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ΠΛΟΙΩΝ ΔΙΩΞΗΣ ΛΑΘΡΕΜΠΟΡΙΟΥ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ΒΟΡΕΙΟΥ ΑΙΓΑΙΟΥ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ΦΙΛΙΠΠΟΥ ΑΘΑΝΑΣΙΟΣ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308049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ΘΕΣΣΑΛΙΑΣ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ΦΙΩΤΑΚΗ ΝΙΚΗ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356592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ΕΦΟΡΙΑΚΩΝ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ΠΕΛΟΠΟΝΝΗΣΟΥ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ΘΕΟΔΟΣΟΠΟΥΛΟΣ ΙΩΑΝΝΗΣ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152264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ΕΠΙΜΕΛΗΤΩΝ</w:t>
            </w:r>
          </w:p>
        </w:tc>
      </w:tr>
    </w:tbl>
    <w:p>
      <w:pPr>
        <w:spacing w:before="240" w:after="240"/>
        <w:rPr>
          <w:lang w:val="el" w:eastAsia="el"/>
        </w:rPr>
      </w:pPr>
      <w:r>
        <w:rPr>
          <w:lang w:val="el" w:eastAsia="el"/>
        </w:rPr>
        <w:t xml:space="preserve">2. Κατά τα λοιπά ισχύει η υπ’ αριθ. Δ6Α 1166403ΕΞ2013/31-10-2013 (Β’ 2775) </w:t>
      </w:r>
    </w:p>
    <w:p>
      <w:pPr>
        <w:spacing w:before="240" w:after="240"/>
        <w:rPr>
          <w:lang w:val="el" w:eastAsia="el"/>
        </w:rPr>
      </w:pPr>
      <w:r>
        <w:rPr>
          <w:lang w:val="el" w:eastAsia="el"/>
        </w:rPr>
        <w:t>απόφασή μας.Η απόφαση αυτή να δημοσιευθεί στην Εφημερίδα της Κυβερνήσεως.</w:t>
      </w:r>
    </w:p>
    <w:p>
      <w:pPr>
        <w:spacing w:before="240" w:after="240"/>
        <w:rPr>
          <w:lang w:val="el" w:eastAsia="el"/>
        </w:rPr>
      </w:pPr>
      <w:r>
        <w:rPr>
          <w:lang w:val="el" w:eastAsia="el"/>
        </w:rPr>
        <w:t>Αθήνα, 10 Μαρτίου 2014</w:t>
      </w:r>
    </w:p>
    <w:p>
      <w:pPr>
        <w:spacing w:before="240" w:after="240"/>
        <w:rPr>
          <w:lang w:val="el" w:eastAsia="el"/>
        </w:rPr>
      </w:pPr>
      <w:r>
        <w:rPr>
          <w:lang w:val="el" w:eastAsia="el"/>
        </w:rPr>
        <w:t>ΟΙ ΥΠΟΥΡΓΟΙ</w:t>
      </w:r>
    </w:p>
    <w:p>
      <w:pPr>
        <w:spacing w:before="240" w:after="240"/>
        <w:rPr>
          <w:lang w:val="el" w:eastAsia="el"/>
        </w:rPr>
      </w:pPr>
      <w:r>
        <w:rPr>
          <w:lang w:val="el" w:eastAsia="el"/>
        </w:rPr>
        <w:t>ΟΙΚΟΝΟΜΙΚΩΝ</w:t>
      </w:r>
    </w:p>
    <w:p>
      <w:pPr>
        <w:spacing w:before="240" w:after="240"/>
        <w:rPr>
          <w:lang w:val="el" w:eastAsia="el"/>
        </w:rPr>
      </w:pPr>
      <w:r>
        <w:rPr>
          <w:lang w:val="el" w:eastAsia="el"/>
        </w:rPr>
        <w:t>ΥΦΥΠΟΥΡΓΟΣ ΟΙΚΟΝΟΜΙΚΩΝ</w:t>
      </w:r>
    </w:p>
    <w:p>
      <w:pPr>
        <w:spacing w:before="240" w:after="240"/>
        <w:rPr>
          <w:lang w:val="el" w:eastAsia="el"/>
        </w:rPr>
      </w:pPr>
      <w:r>
        <w:rPr>
          <w:b/>
          <w:bCs/>
          <w:lang w:val="el" w:eastAsia="el"/>
        </w:rPr>
        <w:t>ΙΩΑΝΝΗΣ ΣΤΟΥΡΝΑΡΑΣ ΓΕΩΡΓΙΟΣ ΜΑΥΡΑΓΑΝΗΣ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