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GR 1 2014 eu</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I. </w:t>
      </w: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ΓΕΝΙΚΗ ΔΙΕΥΘΥΝΣΗ ΦΟΡΟΛ.</w:t>
      </w:r>
    </w:p>
    <w:p>
      <w:pPr>
        <w:spacing w:before="240" w:after="240"/>
        <w:rPr>
          <w:lang w:val="el" w:eastAsia="el"/>
        </w:rPr>
      </w:pPr>
      <w:r>
        <w:rPr>
          <w:b/>
          <w:bCs/>
          <w:lang w:val="el" w:eastAsia="el"/>
        </w:rPr>
        <w:t>ΕΛΕΓΧΩΝ</w:t>
      </w:r>
    </w:p>
    <w:p>
      <w:pPr>
        <w:spacing w:before="240" w:after="240"/>
        <w:rPr>
          <w:lang w:val="el" w:eastAsia="el"/>
        </w:rPr>
      </w:pPr>
      <w:r>
        <w:rPr>
          <w:b/>
          <w:bCs/>
          <w:lang w:val="el" w:eastAsia="el"/>
        </w:rPr>
        <w:t>ΚΑΙ ΕΙΣΠΡΑΞΗΣ ΔΗΜΟΣΙΩΝ ΕΣΟΔΩΝ</w:t>
      </w:r>
    </w:p>
    <w:p>
      <w:pPr>
        <w:spacing w:before="240" w:after="240"/>
        <w:rPr>
          <w:lang w:val="el" w:eastAsia="el"/>
        </w:rPr>
      </w:pPr>
      <w:r>
        <w:rPr>
          <w:b/>
          <w:bCs/>
          <w:lang w:val="el" w:eastAsia="el"/>
        </w:rPr>
        <w:t>Δ/ΝΣΗ ΠΟΛΙΤΙΚΗΣ ΕΙΣΠΡΑΞΕΩΝ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III. </w:t>
      </w:r>
      <w:r>
        <w:rPr>
          <w:b/>
          <w:bCs/>
          <w:lang w:val="el" w:eastAsia="el"/>
        </w:rPr>
        <w:t>ΔΙΕΥΘΥΝΣΗ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IV. </w:t>
      </w:r>
      <w:r>
        <w:rPr>
          <w:b/>
          <w:bCs/>
          <w:lang w:val="el" w:eastAsia="el"/>
        </w:rPr>
        <w:t>ΔΙΕΥΘΥΝΣΗ ΥΠΟΣΤΗΡΙΞΗΣ</w:t>
      </w:r>
    </w:p>
    <w:p>
      <w:pPr>
        <w:spacing w:before="240" w:after="240"/>
        <w:rPr>
          <w:lang w:val="el" w:eastAsia="el"/>
        </w:rPr>
      </w:pPr>
      <w:r>
        <w:rPr>
          <w:b/>
          <w:bCs/>
          <w:lang w:val="el" w:eastAsia="el"/>
        </w:rPr>
        <w:t>ΗΛΕΚΤΡΟΝΙΚΑ ΣΥΝΑΛΛΑΣΣΟΜΕΝΩΝ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Ν. Σαϊτάνης</w:t>
      </w:r>
    </w:p>
    <w:p>
      <w:pPr>
        <w:spacing w:before="240" w:after="240"/>
        <w:rPr>
          <w:lang w:val="el" w:eastAsia="el"/>
        </w:rPr>
      </w:pPr>
      <w:r>
        <w:rPr>
          <w:b/>
          <w:bCs/>
          <w:lang w:val="el" w:eastAsia="el"/>
        </w:rPr>
        <w:t>210 3647202-5</w:t>
      </w:r>
    </w:p>
    <w:p>
      <w:pPr>
        <w:spacing w:before="240" w:after="240"/>
        <w:rPr>
          <w:lang w:val="el" w:eastAsia="el"/>
        </w:rPr>
      </w:pPr>
      <w:r>
        <w:rPr>
          <w:b/>
          <w:bCs/>
          <w:lang w:val="el" w:eastAsia="el"/>
        </w:rPr>
        <w:t>210 3645413</w:t>
      </w:r>
    </w:p>
    <w:p>
      <w:pPr>
        <w:spacing w:before="240" w:after="240"/>
        <w:rPr>
          <w:lang w:val="el" w:eastAsia="el"/>
        </w:rPr>
      </w:pPr>
      <w:hyperlink r:id="rId4" w:history="1">
        <w:r>
          <w:rPr>
            <w:rStyle w:val="Hyperlink"/>
            <w:b/>
            <w:bCs/>
            <w:color w:val="0000EE"/>
            <w:u w:color="0000EE"/>
            <w:lang w:val="el" w:eastAsia="el"/>
          </w:rPr>
          <w:t>dfpa. a1@1992.syzefxis.gov.gr</w:t>
        </w:r>
      </w:hyperlink>
    </w:p>
    <w:p>
      <w:pPr>
        <w:spacing w:before="240" w:after="240"/>
        <w:rPr>
          <w:lang w:val="el" w:eastAsia="el"/>
        </w:rPr>
      </w:pPr>
      <w:r>
        <w:rPr>
          <w:b/>
          <w:bCs/>
          <w:lang w:val="el" w:eastAsia="el"/>
        </w:rPr>
        <w:t>ΘΕΜΑ: Τροποποίηση της υπ’ αριθ. ΠΟΛ. 1113/23.5.2013 Απόφασης του Υπουργού Οικονομικών και του Υφυπουργού Οικονομικών,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w:t>
      </w:r>
    </w:p>
    <w:p>
      <w:pPr>
        <w:spacing w:before="240" w:after="240"/>
        <w:rPr>
          <w:lang w:val="el" w:eastAsia="el"/>
        </w:rPr>
      </w:pPr>
      <w:r>
        <w:rPr>
          <w:b/>
          <w:bCs/>
          <w:lang w:val="el" w:eastAsia="el"/>
        </w:rPr>
        <w:t>Α Π Ο Φ Α Σ ΗΟ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 αριθ. ΠΟΛ. 1113/23.5.2013 (ΦΕΚ 1252/13) Απόφαση του Υπουργού Οικονομικών και του Υφυπουργού Οικονομικών, με την οποία καθορίζεται διαδικασία χορήγησης Α.Φ.Μ./έναρξης εργασιών και η διαδικασία υποβολής περιοδικών δηλώσεων Φ.Π.Α. και καταβολής του φόρου, για υποκείμενους στο φόρο εγκατεστημένους σε άλλο κράτος μέλος της Ευρωπαϊκής Ένωσης, που δεν διαθέτουν ΑΦΜ στην Ελλάδα και αιτούνται τη χορήγησή του, για την καταβολή του φόρου που οφείλεται για πράξεις που φορολογούνται στο εσωτερικό της Χώρας, χωρίς να ορίσουν φορολογικό αντιπρόσωπο στην Ελλάδα.</w:t>
      </w:r>
    </w:p>
    <w:p>
      <w:pPr>
        <w:spacing w:before="240" w:after="240"/>
        <w:rPr>
          <w:lang w:val="el" w:eastAsia="el"/>
        </w:rPr>
      </w:pPr>
      <w:r>
        <w:rPr>
          <w:lang w:val="el" w:eastAsia="el"/>
        </w:rPr>
        <w:t>2. Τις διατάξεις του άρθρου 38 του Κώδικα ΦΠΑ (ν. 2859/2000-ΦΕΚ 248 Α΄/7.11.2000), όπως ισχύει.</w:t>
      </w:r>
    </w:p>
    <w:p>
      <w:pPr>
        <w:spacing w:before="240" w:after="240"/>
        <w:rPr>
          <w:lang w:val="el" w:eastAsia="el"/>
        </w:rPr>
      </w:pPr>
      <w:r>
        <w:rPr>
          <w:lang w:val="el" w:eastAsia="el"/>
        </w:rPr>
        <w:t>ΑΔΑ: ΒΙ04Η-ΘΦΒ</w:t>
      </w:r>
    </w:p>
    <w:p>
      <w:pPr>
        <w:spacing w:before="240" w:after="240"/>
        <w:rPr>
          <w:lang w:val="el" w:eastAsia="el"/>
        </w:rPr>
      </w:pPr>
      <w:r>
        <w:rPr>
          <w:lang w:val="el" w:eastAsia="el"/>
        </w:rPr>
        <w:t>3. Την υπ’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4. Την υπ’ αριθμ. 1/16.1.2013 (Υ.Ο.Δ.Δ.18)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5. Την υπ’ αριθμ Δ6Α 1015213 ΕΞ 2013/28.1.2013 (ΦΕΚ 130 Β΄ και 372 Β΄)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αριθμ. Δ6Α 1125239 ΕΞ 2013 (ΦΕΚ 2003 Β΄) και Δ6Α 1196756 ΕΞ 2013 (ΦΕΚ 3317 Β΄) αποφάσεις του Υπουργού Οικονομικών και του Υφυπουργού Οικονομικών.</w:t>
      </w:r>
    </w:p>
    <w:p>
      <w:pPr>
        <w:spacing w:before="240" w:after="240"/>
        <w:rPr>
          <w:lang w:val="el" w:eastAsia="el"/>
        </w:rPr>
      </w:pPr>
      <w:r>
        <w:rPr>
          <w:lang w:val="el" w:eastAsia="el"/>
        </w:rPr>
        <w:t>6. Την ανάγκη τροποποίησης της Απόφασης του Υπουργού Οικονομικών ΠΟΛ.1113/23.5.2013, ύστερα από αλλαγή στο TaxisNet που αφορά στην αποδέσμευση της δήλωσης ΦΠΑ από την πληρωμή, προκειμένου να κατατίθενται τα ποσά στο σωστό αριθμό λογαριασμού του Ελληνικού Δημοσίου που τηρείται στην Τράπεζα της Ελλάδος και να μην απορρίπτονται.</w:t>
      </w:r>
    </w:p>
    <w:p>
      <w:pPr>
        <w:spacing w:before="240" w:after="240"/>
        <w:rPr>
          <w:lang w:val="el" w:eastAsia="el"/>
        </w:rPr>
      </w:pPr>
      <w:r>
        <w:rPr>
          <w:lang w:val="el" w:eastAsia="el"/>
        </w:rPr>
        <w:t>7.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 αναφερόμενος στην παράγραφο 2 του άρθρου 2 της με αριθ. ΠΟΛ.1113/23.5.2013 Απόφασης του Υπουργού Οικονομικών και του Υφυπουργού Οικονομικών IBAN: GR8801000230000000481090500, αντικαθίσταται από τον IBAN: GR3901000230000000481090509.</w:t>
      </w:r>
    </w:p>
    <w:p>
      <w:pPr>
        <w:spacing w:before="240" w:after="240"/>
        <w:rPr>
          <w:lang w:val="el" w:eastAsia="el"/>
        </w:rPr>
      </w:pPr>
      <w:r>
        <w:rPr>
          <w:lang w:val="el" w:eastAsia="el"/>
        </w:rPr>
        <w:t>Η απόφαση αυτή που ισχύει από την έκδοσή της, να δημοσιευθεί στην Εφημερίδα της Κυβερνήσεως.</w:t>
      </w:r>
    </w:p>
    <w:p>
      <w:pPr>
        <w:spacing w:before="240" w:after="240"/>
        <w:rPr>
          <w:lang w:val="el" w:eastAsia="el"/>
        </w:rPr>
      </w:pPr>
      <w:r>
        <w:rPr>
          <w:b/>
          <w:bCs/>
          <w:lang w:val="el" w:eastAsia="el"/>
        </w:rPr>
        <w:t>Ο ΓΕΝ. ΓΡΑΜΜΑΤΕΑΣ ΔΗΜΟΣΙΩΝ ΕΣΟΔΩΝ</w:t>
      </w:r>
    </w:p>
    <w:p>
      <w:pPr>
        <w:spacing w:before="240" w:after="240"/>
        <w:rPr>
          <w:lang w:val="el" w:eastAsia="el"/>
        </w:rPr>
      </w:pPr>
      <w:r>
        <w:rPr>
          <w:b/>
          <w:bCs/>
          <w:lang w:val="el" w:eastAsia="el"/>
        </w:rPr>
        <w:t>Ο ΠΡΟΪΣΤΑΜΕΝΟΣ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Δ/ΝΣΗ ΗΛΕΚΤΡΟΝΙΚΗΣ ΔΙΑΚΥΒΕΡΝΗΣΗΣ.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3"/>
        <w:gridCol w:w="433"/>
        <w:gridCol w:w="433"/>
        <w:gridCol w:w="7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 και το Υπουργείο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Δ/νση Ελέγχων (5).</w:t>
      </w:r>
    </w:p>
    <w:p>
      <w:pPr>
        <w:spacing w:before="240" w:after="240"/>
        <w:rPr>
          <w:lang w:val="el" w:eastAsia="el"/>
        </w:rPr>
      </w:pPr>
      <w:r>
        <w:rPr>
          <w:lang w:val="el" w:eastAsia="el"/>
        </w:rPr>
        <w:t>12. Δ/νση Επιχειρησιακού Σχεδιασμού (5).</w:t>
      </w:r>
    </w:p>
    <w:p>
      <w:pPr>
        <w:spacing w:before="240" w:after="240"/>
        <w:rPr>
          <w:lang w:val="el" w:eastAsia="el"/>
        </w:rPr>
      </w:pPr>
      <w:r>
        <w:rPr>
          <w:lang w:val="el" w:eastAsia="el"/>
        </w:rPr>
        <w:t>13. Δ/νση Πολιτικής Εισπράξεων (5).</w:t>
      </w:r>
    </w:p>
    <w:p>
      <w:pPr>
        <w:spacing w:before="240" w:after="240"/>
        <w:rPr>
          <w:lang w:val="el" w:eastAsia="el"/>
        </w:rPr>
      </w:pPr>
      <w:r>
        <w:rPr>
          <w:lang w:val="el" w:eastAsia="el"/>
        </w:rPr>
        <w:t>14. Δ/νση Οργάνωσης (5).</w:t>
      </w:r>
    </w:p>
    <w:p>
      <w:pPr>
        <w:spacing w:before="240" w:after="240"/>
        <w:rPr>
          <w:lang w:val="el" w:eastAsia="el"/>
        </w:rPr>
      </w:pPr>
      <w:r>
        <w:rPr>
          <w:lang w:val="el" w:eastAsia="el"/>
        </w:rPr>
        <w:t>15. Δ/νση Προϋπολογισμού &amp; Δημοσιονομικών Αναφορών (5).</w:t>
      </w:r>
    </w:p>
    <w:p>
      <w:pPr>
        <w:spacing w:before="240" w:after="240"/>
        <w:rPr>
          <w:lang w:val="el" w:eastAsia="el"/>
        </w:rPr>
      </w:pPr>
      <w:r>
        <w:rPr>
          <w:lang w:val="el" w:eastAsia="el"/>
        </w:rPr>
        <w:t>16. Δ/νση Οικονομικής Διαχείρισης (5).</w:t>
      </w:r>
    </w:p>
    <w:p>
      <w:pPr>
        <w:spacing w:before="240" w:after="240"/>
        <w:rPr>
          <w:lang w:val="el" w:eastAsia="el"/>
        </w:rPr>
      </w:pPr>
      <w:r>
        <w:rPr>
          <w:lang w:val="el" w:eastAsia="el"/>
        </w:rPr>
        <w:t>17. 14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_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