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Ν Τ Σ Δ ΑΔΙ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Η ΜΟ Ρ Τ Π Υ Ε Ο Ε Η ΓΡ ΜΜΑΤ Α ΜΟ ΕΣ Ε Η Δ Θ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Λ Γ Η Δ Σ Σ Φ ΡΟΛ Γ Α Ε Ο ΜΑ ΟΣ Δ 2) Τ ΗΜΑ Α α Δ η: Κ. ερβία 10 α Κώδικ 101 84 ΑΘΗ η φ : 210 3375315 Α 210 3375001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</w:t>
      </w:r>
      <w:r>
        <w:rPr>
          <w:b/>
          <w:bCs/>
          <w:lang w:val="el" w:eastAsia="el"/>
        </w:rPr>
        <w:t xml:space="preserve"> θορ σ ς ρ λογούμ ου σ ολ ύ αι τ΄ π γ ε μα ις λλαγ ς ίτλ ου ρου 2 ου 172/2013 67Α) μ η α γ φο ου ρ ρου 21 του 4172 2 13 ΠΟΦ Σ ΠΟΥΡ Σ ΙΚ ΝΟΜΙ Ν </w:t>
      </w:r>
      <w:r>
        <w:rPr>
          <w:lang w:val="el" w:eastAsia="el"/>
        </w:rPr>
        <w:t xml:space="preserve">ψ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ις ια ά ις ο ρίτ ο έτ το ο οτελ α ο δα ί η α ρά ο ο θρ 1 ο 172/ 13 Φ Κ 67Α) π ς οστέθηκ ις ια ά ις α ρά ο ο άρθρο 2 ο 2 3/2013 Φ Κ 87 Α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 ορι μ ιδικό ερω εμ ω χε ικ η αρμ γή α ια ά ω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 ιθ 7927 012 Φ Κ 574 2 .09.2012) φ η ο ρωθ γο ο π γο ικ μι η π ία ίθε μ δι τη ες ο γό ικ μι εώ γιο Μα αγ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η ια στωσ τι η φ μ γή η ο α ε οκ ίτ α ε ά ος ο ρα ικ Προ λ γισμ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ΠΟΦ Σ Ζ ΥΜ .</w:t>
      </w:r>
      <w:r>
        <w:rPr>
          <w:lang w:val="el" w:eastAsia="el"/>
        </w:rPr>
        <w:t>Ως χο ς ελ ις ές π ω ίτλων το θρ 2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ν.4172/2013, που προσδιορίζονται στο τρίτο και στο τέταρτο εδάφιο της παραγράφου 3 του άρθρου 21 του ν.4172/2013, για τους σκοπούς εφαρμογής του προτελευταίου εδαφίου της παραγράφου 3 του άρθρου 21 του ν.4172/2013, θεωρείται ο φορολογούμενος ο οποίος πληροί αθροιστικά τα λ α ιτή ια: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πραγματοποίησε κατά μέσο όρο τουλάχιστον 10 συναλλαγές επί των τίτλων αυτών, λ κ α ο ά στο ια σίω λ ω 250. 00 ώ, ρίμ , τη διά κ ια ω τ λ ω τ σσάρω ριμήνων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τοφ ο ω ίτλων αυτών το ορ λ γο ριζόμε ς α έσει τρη ώ ίτλ ρβαί ι ις σιες λ ες 500. 00) ώ, ε α το στο ο κ στιγμή τη διά κ ι τω τελ α ω τ σσάρω τρ μήνων. φόσ ορ λ γο ς οί τέρω ιτή ια, ι συναλλαγές π ω ίτλ ώ μ π ο τις δια ά ις ο θρ 1 ο εφα ο ’ ΕΡΔ Π Π Ε ΜΑ Η Σ ΗΡ ΤΗ Α ο 4172/2013 ε αρμ ζονται οι ια ις ο άρθρο 4 τ 417 /2013.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ια ο κ πούς εφ μ γή ς τω τέρω ιτ ίω ιθ ς α ώ ώ και η αξία χαρτοφυλακίου (ως το υπόλοιπο κατατεθειμένων μετρητών συν την αξία των τηρούμενων τίτλων), καθορίζονται από τα δικαιολογητικά έγγραφα συναλλαγών και τήρησης τοφ ο ω ίτ ών το ορ λ ο α π ία ίδει ιστη ια τα ρί ο στωτικ δρυμα κατάτη οχ ων αντίστοιχων υπηρεσ ών προς ο φορολογούμενο.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ι α ά ις η ο α φ ης σχ ια α ισοδήματ κ ώ 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ορ λ γικ έτ π α χ α τ 1 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Ιανουαρίο 2014 κ στο εξ </w:t>
      </w:r>
      <w:r>
        <w:rPr>
          <w:b/>
          <w:bCs/>
          <w:lang w:val="el" w:eastAsia="el"/>
        </w:rPr>
        <w:t>.</w:t>
      </w:r>
      <w:r>
        <w:rPr>
          <w:lang w:val="el" w:eastAsia="el"/>
        </w:rPr>
        <w:t xml:space="preserve">Ηπ ο α η σιε εί στη Εφη ρίδα τη Κ ερ σεως </w:t>
      </w:r>
      <w:r>
        <w:rPr>
          <w:b/>
          <w:bCs/>
          <w:lang w:val="el" w:eastAsia="el"/>
        </w:rPr>
        <w:t>ΚΡ Β ΑΝ Γ Φ ΥΦ ΠΟΥΡ ΟΙΚ ΝΟΜΙ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ΙΣΤΑΜ Η Τ Σ ΓΡ ΤΕ ΑΣ Μ Υ ΑΓΑΝ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ΙΝΑΚ Δ ΑΝ ΜΗ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Γ Α ΕΝΕ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θ κ γρα ε , ια η η σίε η ή η φ η τη φημ ρίδα η έρ ση . η Υ στ ιξ Ηλ κ ρο κ Σ σομ ( εσί ς ( τη π ά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τη εί σ η ιστοσ λ δα τη ΓΓ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Γ Α Κ ΙΝΟ Ο ΗΣΗ</w:t>
      </w:r>
      <w:r>
        <w:rPr>
          <w:u w:val="single"/>
          <w:lang w:val="el" w:eastAsia="el"/>
        </w:rPr>
        <w:t>π δέκ ες Κ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ΙΙ.Ε ΤΕ Κ Δ ΑΝ ΜΗ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ρ.κ.Υ γο . ρ.κ.Υ γο . ρ.κ.Γ.Γρ έα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ρ.κ.κ Γ.Δ/ . λ ς τις Φορολ γικ ς Δ εις Τμήμ α κ Α ξ τη α Γραφεί . ιδικ μι ραφείο Φορολογ α . .Ο Ε. Ο.Υ . η Φ ρολ Εισοδήμα ς ( 2) μήμ α Α ( 0), Β΄ 10) Γ 5 . η Η ρο κ Δ α έρ ση 0. ραφείο κ. Δ η Δ 2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1. ραφείο κ. Δ η Η κ ρ κ Δ α έρ ση 2. η Ε θεώ ηση Υπ εσι 3. η Π λ τι Είσπ α ω (5)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