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w:t>
      </w:r>
    </w:p>
    <w:p>
      <w:pPr>
        <w:pStyle w:val="Title"/>
        <w:spacing w:before="120" w:after="360"/>
        <w:rPr>
          <w:lang w:val="el" w:eastAsia="el"/>
        </w:rPr>
      </w:pPr>
      <w:r>
        <w:rPr>
          <w:b/>
          <w:bCs/>
          <w:lang w:val="el" w:eastAsia="el"/>
        </w:rPr>
        <w:t>Α.Δ.Α.:</w:t>
      </w:r>
    </w:p>
    <w:p>
      <w:pPr>
        <w:pStyle w:val="PreambelText"/>
        <w:spacing w:before="240" w:after="240"/>
        <w:rPr>
          <w:lang w:val="el" w:eastAsia="el"/>
        </w:rPr>
      </w:pPr>
      <w:r>
        <w:rPr>
          <w:b/>
          <w:bCs/>
          <w:lang w:val="el" w:eastAsia="el"/>
        </w:rPr>
        <w:t>Ε Λ Λ Η Ν Ι Κ Η Δ Η Μ Ο Κ Ρ Α Τ Ι 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ΔΙΕΥΘΥΝΣΗ ΗΛΕΚΤΡΟΝΙΚΗΣ ΔΙΑΚΥΒΕΡΝΗΣΗΣ (</w:t>
      </w:r>
      <w:r>
        <w:rPr>
          <w:b/>
          <w:bCs/>
          <w:i/>
          <w:iCs/>
          <w:lang w:val="el" w:eastAsia="el"/>
        </w:rPr>
        <w:t>e</w:t>
      </w:r>
      <w:r>
        <w:rPr>
          <w:b/>
          <w:bCs/>
          <w:i/>
          <w:iCs/>
          <w:lang w:val="el" w:eastAsia="el"/>
        </w:rPr>
        <w:t>-εφαρμογές</w:t>
      </w:r>
      <w:r>
        <w:rPr>
          <w:b/>
          <w:bCs/>
          <w:lang w:val="el" w:eastAsia="el"/>
        </w:rPr>
        <w:t>)</w:t>
      </w:r>
    </w:p>
    <w:p>
      <w:pPr>
        <w:pStyle w:val="PreambelText"/>
        <w:spacing w:before="240" w:after="240"/>
        <w:rPr>
          <w:lang w:val="el" w:eastAsia="el"/>
        </w:rPr>
      </w:pPr>
      <w:r>
        <w:rPr>
          <w:b/>
          <w:bCs/>
          <w:lang w:val="el" w:eastAsia="el"/>
        </w:rPr>
        <w:t xml:space="preserve">Τηλ.: </w:t>
      </w:r>
      <w:r>
        <w:rPr>
          <w:lang w:val="el" w:eastAsia="el"/>
        </w:rPr>
        <w:t xml:space="preserve">210 </w:t>
      </w:r>
      <w:r>
        <w:rPr>
          <w:b/>
          <w:bCs/>
          <w:lang w:val="el" w:eastAsia="el"/>
        </w:rPr>
        <w:t>480 3266</w:t>
      </w:r>
    </w:p>
    <w:p>
      <w:pPr>
        <w:pStyle w:val="PreambelText"/>
        <w:spacing w:before="240" w:after="240"/>
        <w:rPr>
          <w:lang w:val="el" w:eastAsia="el"/>
        </w:rPr>
      </w:pPr>
      <w:r>
        <w:rPr>
          <w:b/>
          <w:bCs/>
          <w:lang w:val="el" w:eastAsia="el"/>
        </w:rPr>
        <w:t xml:space="preserve">Φαξ: </w:t>
      </w:r>
      <w:r>
        <w:rPr>
          <w:lang w:val="el" w:eastAsia="el"/>
        </w:rPr>
        <w:t xml:space="preserve">210 </w:t>
      </w:r>
      <w:r>
        <w:rPr>
          <w:b/>
          <w:bCs/>
          <w:lang w:val="el" w:eastAsia="el"/>
        </w:rPr>
        <w:t>480 2259</w:t>
      </w:r>
    </w:p>
    <w:p>
      <w:pPr>
        <w:pStyle w:val="PreambelText"/>
        <w:spacing w:before="240" w:after="240"/>
        <w:rPr>
          <w:lang w:val="el" w:eastAsia="el"/>
        </w:rPr>
      </w:pPr>
      <w:r>
        <w:rPr>
          <w:lang w:val="el" w:eastAsia="el"/>
        </w:rPr>
        <w:t xml:space="preserve">2. </w:t>
      </w:r>
      <w:r>
        <w:rPr>
          <w:b/>
          <w:bCs/>
          <w:lang w:val="el" w:eastAsia="el"/>
        </w:rPr>
        <w:t>ΔΙΕΥΘΥΝΣΗ ΥΠΟΣΤΗΡΙΞΗΣ ΗΛΕΚΤΡΟΝΙΚΑ ΣΥΝΑΛΛΑΣΣΟΜΕΝΩΝ (</w:t>
      </w:r>
      <w:r>
        <w:rPr>
          <w:b/>
          <w:bCs/>
          <w:i/>
          <w:iCs/>
          <w:lang w:val="el" w:eastAsia="el"/>
        </w:rPr>
        <w:t>e</w:t>
      </w:r>
      <w:r>
        <w:rPr>
          <w:b/>
          <w:bCs/>
          <w:i/>
          <w:iCs/>
          <w:lang w:val="el" w:eastAsia="el"/>
        </w:rPr>
        <w:t>-υπηρεσίες</w:t>
      </w:r>
      <w:r>
        <w:rPr>
          <w:b/>
          <w:bCs/>
          <w:lang w:val="el" w:eastAsia="el"/>
        </w:rPr>
        <w:t>)</w:t>
      </w:r>
    </w:p>
    <w:p>
      <w:pPr>
        <w:pStyle w:val="PreambelText"/>
        <w:spacing w:before="240" w:after="240"/>
        <w:rPr>
          <w:lang w:val="el" w:eastAsia="el"/>
        </w:rPr>
      </w:pPr>
      <w:r>
        <w:rPr>
          <w:lang w:val="el" w:eastAsia="el"/>
        </w:rPr>
        <w:t xml:space="preserve">3. </w:t>
      </w: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PreambelText"/>
        <w:spacing w:before="240" w:after="240"/>
        <w:rPr>
          <w:lang w:val="el" w:eastAsia="el"/>
        </w:rPr>
      </w:pPr>
      <w:r>
        <w:rPr>
          <w:lang w:val="el" w:eastAsia="el"/>
        </w:rPr>
        <w:t xml:space="preserve">2. </w:t>
      </w:r>
      <w:r>
        <w:rPr>
          <w:b/>
          <w:bCs/>
          <w:lang w:val="el" w:eastAsia="el"/>
        </w:rPr>
        <w:t xml:space="preserve">ΔΙΕΥΘΥΝΣΗ ΠΟΛΙΤΙΚΗΣ ΕΙΣΠΡΑΞΕΩΝ </w:t>
      </w:r>
      <w:r>
        <w:rPr>
          <w:lang w:val="el" w:eastAsia="el"/>
        </w:rPr>
        <w:t>Τηλ.: 210 3635007</w:t>
      </w:r>
    </w:p>
    <w:p>
      <w:pPr>
        <w:pStyle w:val="PreambelText"/>
        <w:spacing w:before="240" w:after="240"/>
        <w:rPr>
          <w:lang w:val="el" w:eastAsia="el"/>
        </w:rPr>
      </w:pPr>
      <w:r>
        <w:rPr>
          <w:lang w:val="el" w:eastAsia="el"/>
        </w:rPr>
        <w:t>Φαξ: 210 3635077</w:t>
      </w:r>
    </w:p>
    <w:p>
      <w:pPr>
        <w:pStyle w:val="PreambelText"/>
        <w:spacing w:before="240" w:after="240"/>
        <w:rPr>
          <w:lang w:val="el" w:eastAsia="el"/>
        </w:rPr>
      </w:pPr>
      <w:r>
        <w:rPr>
          <w:lang w:val="el" w:eastAsia="el"/>
        </w:rPr>
        <w:t xml:space="preserve">4. </w:t>
      </w: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ΚΑΙ ΑΝΘΡΩΠΙΝΟΥ ΔΥΝΑΜΙΚΟΥ</w:t>
      </w:r>
    </w:p>
    <w:p>
      <w:pPr>
        <w:pStyle w:val="PreambelText"/>
        <w:spacing w:before="240" w:after="240"/>
        <w:rPr>
          <w:lang w:val="el" w:eastAsia="el"/>
        </w:rPr>
      </w:pPr>
      <w:r>
        <w:rPr>
          <w:b/>
          <w:bCs/>
          <w:lang w:val="el" w:eastAsia="el"/>
        </w:rPr>
        <w:t>ΔΙΕΥΘΥΝΣΗ ΟΡΓΑΝΩΣΗΣ</w:t>
      </w:r>
    </w:p>
    <w:p>
      <w:pPr>
        <w:pStyle w:val="PreambelText"/>
        <w:spacing w:before="240" w:after="240"/>
        <w:rPr>
          <w:lang w:val="el" w:eastAsia="el"/>
        </w:rPr>
      </w:pPr>
      <w:r>
        <w:rPr>
          <w:b/>
          <w:bCs/>
          <w:lang w:val="el" w:eastAsia="el"/>
        </w:rPr>
        <w:t>ΤΜΗΜΑΤΑ Γ’ &amp; Δ’</w:t>
      </w:r>
    </w:p>
    <w:p>
      <w:pPr>
        <w:pStyle w:val="PreambelText"/>
        <w:spacing w:before="240" w:after="240"/>
        <w:rPr>
          <w:lang w:val="el" w:eastAsia="el"/>
        </w:rPr>
      </w:pPr>
      <w:r>
        <w:rPr>
          <w:b/>
          <w:bCs/>
          <w:lang w:val="el" w:eastAsia="el"/>
        </w:rPr>
        <w:t>ΘΕΜΑ: «Καθορισμός λεπτομερειών εφαρμογής των διατάξεων της παραγράφου 6 του άρθρου 5 του ν. 4174/2013 (Α΄ 170), για την ηλεκτρονική κοινοποίηση πράξεων της Φορολογικής Διοίκησης».</w:t>
      </w:r>
    </w:p>
    <w:p>
      <w:pPr>
        <w:pStyle w:val="enacting"/>
        <w:spacing w:before="120" w:after="0"/>
        <w:rPr>
          <w:lang w:val="el" w:eastAsia="el"/>
        </w:rPr>
      </w:pPr>
      <w:r>
        <w:rPr>
          <w:b/>
          <w:bCs/>
          <w:lang w:val="el" w:eastAsia="el"/>
        </w:rPr>
        <w:t>Α Π Ο Φ Α Σ Η</w:t>
      </w:r>
      <w:r>
        <w:rPr>
          <w:lang w:val="el" w:eastAsia="el"/>
        </w:rPr>
        <w:br/>
      </w:r>
      <w:r>
        <w:rPr>
          <w:b/>
          <w:bCs/>
          <w:lang w:val="el" w:eastAsia="el"/>
        </w:rPr>
        <w:t>Ο ΓΕΝΙΚΟΣ ΓΡΑΜΜΑΤΕΑΣ ΤΗΣ ΓΕΝΙΚΗΣΓΡΑΜΜΑΤΕΙΑΣ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Tις διατάξεις:</w:t>
      </w:r>
    </w:p>
    <w:p>
      <w:pPr>
        <w:pStyle w:val="PreambelText"/>
        <w:spacing w:before="240" w:after="240"/>
        <w:rPr>
          <w:lang w:val="el" w:eastAsia="el"/>
        </w:rPr>
      </w:pPr>
      <w:r>
        <w:rPr>
          <w:lang w:val="el" w:eastAsia="el"/>
        </w:rPr>
        <w:t>1) Της παραγράφου 6 του άρθρου 5 του ν. 4174/2013 (Α΄ 170) «Φορολογικές διαδικασίες και άλλες διατάξεις», όπως αντικαταστάθηκε με την παρ. 8 του άρθρου 39 του ν.4223/2013 (Α’ 287) «Ενιαίος Φόρος Ιδιοκτησίας Ακινήτων και άλλες διατάξεις».</w:t>
      </w:r>
    </w:p>
    <w:p>
      <w:pPr>
        <w:pStyle w:val="PreambelText"/>
        <w:spacing w:before="240" w:after="240"/>
        <w:rPr>
          <w:lang w:val="el" w:eastAsia="el"/>
        </w:rPr>
      </w:pPr>
      <w:r>
        <w:rPr>
          <w:lang w:val="el" w:eastAsia="el"/>
        </w:rPr>
        <w:t>2) Του ν.3979/2011 (Α’ 138) «Για την ηλεκτρονική διακυβέρνηση και λοιπές διατάξεις».</w:t>
      </w:r>
    </w:p>
    <w:p>
      <w:pPr>
        <w:pStyle w:val="PreambelText"/>
        <w:spacing w:before="240" w:after="240"/>
        <w:rPr>
          <w:lang w:val="el" w:eastAsia="el"/>
        </w:rPr>
      </w:pPr>
      <w:r>
        <w:rPr>
          <w:lang w:val="el" w:eastAsia="el"/>
        </w:rPr>
        <w:t>3) Του π.δ. 284/1988 (Α΄128) « Οργανισμός του Υπουργείου Οικονομικών», όπως ισχύει και του π.δ. 551/1988 (Α΄259) «Οργανισμός Νομαρχιών (Οργάνωση Οικονομικών Υπηρεσιών)»,όπως ισχύει.</w:t>
      </w:r>
    </w:p>
    <w:p>
      <w:pPr>
        <w:pStyle w:val="PreambelText"/>
        <w:spacing w:before="240" w:after="240"/>
        <w:rPr>
          <w:lang w:val="el" w:eastAsia="el"/>
        </w:rPr>
      </w:pPr>
      <w:r>
        <w:rPr>
          <w:lang w:val="el" w:eastAsia="el"/>
        </w:rPr>
        <w:t>4) Tου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PreambelText"/>
        <w:spacing w:before="240" w:after="240"/>
        <w:rPr>
          <w:lang w:val="el" w:eastAsia="el"/>
        </w:rPr>
      </w:pPr>
      <w:r>
        <w:rPr>
          <w:lang w:val="el" w:eastAsia="el"/>
        </w:rPr>
        <w:t>5) Tης υποπαραγράφου Ε.2.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w:t>
      </w:r>
    </w:p>
    <w:p>
      <w:pPr>
        <w:pStyle w:val="PreambelText"/>
        <w:spacing w:before="240" w:after="240"/>
        <w:rPr>
          <w:lang w:val="el" w:eastAsia="el"/>
        </w:rPr>
      </w:pPr>
      <w:r>
        <w:rPr>
          <w:lang w:val="el" w:eastAsia="el"/>
        </w:rPr>
        <w:t>ΑΔΑ: ΒΙΦΥΗ-2ΒΧ</w:t>
      </w:r>
    </w:p>
    <w:p>
      <w:pPr>
        <w:pStyle w:val="PreambelText"/>
        <w:spacing w:before="240" w:after="240"/>
        <w:rPr>
          <w:lang w:val="el" w:eastAsia="el"/>
        </w:rPr>
      </w:pPr>
      <w:r>
        <w:rPr>
          <w:lang w:val="el" w:eastAsia="el"/>
        </w:rPr>
        <w:t>6)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Την αριθ. 1/16-1-2013 (Υ.Ο.Δ.Δ. 18 ) Πράξη του Υπουργικού Συμβουλίου « Επιλογή και διορισμός Γενικού Γραμματέα Δημοσίων Εσόδων».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πρόσθετη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της παρούσας απόφασης εφαρμόζονται για την ηλεκτρονική κοινοποίηση, κατά το άρθρο 5 παρ. 6 του ν. 4174/2013 (Α΄ 170) «Φορολογικές διαδικασίες και άλλες διατάξεις», πράξεων προσδιορισμού φόρων, τελών, εισφορών και προστίμων καθώς και του προσωρινού διορθωτικού προσδιορισμού φόρου του άρθρου 28 του ν. 4174/2013, που εκδίδει η Φορολογική Διοίκηση σύμφωνα με τις διατάξεις του ως άνω νόμου, όπως ισχύουν, των αποφάσεων που εκδίδει η Διεύθυνση Επίλυσης Διαφορών (πρώην Υπηρεσία Εσωτερικής Επανεξέτασης), και των ατομικών ειδοποιήσεων του άρθρου 47 του ν. 4174/2013 και των άρθρων 4 και 7 του ν.δ. 356/1974, ΚΕΔΕ (Α΄90).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Φορολογουμένων</w:t>
      </w:r>
    </w:p>
    <w:p>
      <w:pPr>
        <w:spacing w:before="240" w:after="240"/>
        <w:rPr>
          <w:lang w:val="el" w:eastAsia="el"/>
        </w:rPr>
      </w:pPr>
      <w:r>
        <w:rPr>
          <w:lang w:val="el" w:eastAsia="el"/>
        </w:rPr>
        <w:t xml:space="preserve">Οι φορολογούμενοι οφείλουν, εφόσον δεν διαθέτουν , να αποκτήσουν κωδικό πρόσβασης στο σύστημα TAXISnet και να δηλώσουν στο «Λογαριασμό» τους στο δικτυακό τόπο </w:t>
      </w:r>
      <w:hyperlink r:id="rId4" w:history="1">
        <w:r>
          <w:rPr>
            <w:rStyle w:val="Hyperlink"/>
            <w:color w:val="0000EE"/>
            <w:u w:color="0000EE"/>
            <w:lang w:val="el" w:eastAsia="el"/>
          </w:rPr>
          <w:t>www.gsis.gr</w:t>
        </w:r>
      </w:hyperlink>
      <w:r>
        <w:rPr>
          <w:u w:val="single"/>
          <w:lang w:val="el" w:eastAsia="el"/>
        </w:rPr>
        <w:t>στοιχεία ηλεκτρονικής επικοινωνίας (διεύθυνση ηλεκτρονικού ταχυδρομείου) στην επιλογή «Διαχείριση Λογαριασμού», και εφόσον είναι ήδη εγγεγραμμένοι και έχουν προβεί σε μεταβολή της διεύθυνσης ηλεκτρονικού ταχυδρομείου, να την επικαιροποιήσουν, εντός 30 ημερών από την έναρξη ισχύος της παρούσας. Οι φορολογούμενοι δεν μπορούν να επικαλούνται έναντι της Φορολογικής Διοίκησης οποιαδήποτε μεταβολή της διεύθυνσης ηλεκτρονικού ταχυδρομείου μέχρι το χρόνο ενημέρωσής της.</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Διαδικασία Κοινοποίησης</w:t>
      </w:r>
    </w:p>
    <w:p>
      <w:pPr>
        <w:spacing w:before="240" w:after="240"/>
        <w:rPr>
          <w:lang w:val="el" w:eastAsia="el"/>
        </w:rPr>
      </w:pPr>
      <w:r>
        <w:rPr>
          <w:u w:val="single"/>
          <w:lang w:val="el" w:eastAsia="el"/>
        </w:rPr>
        <w:t>Η προς κοινοποίηση πράξη, με τα κατά νόμο με αυτήν συγκοινοποιούμενα, ή η απόφαση, ή η ατομική ειδοποίηση ή ο προσωρινός διορθωτικός προσδιορισμός του άρθρου 28 του ν. 4174/2013 αναρτάται στο «Λογαριασμό» του φορολογούμενου στο σύστημα TAXISnet, στην επιλογή «Προσωποποιημένη Πληροφόρηση – e-Κοινοποιήσεις». Ο φορολογούμενος ειδοποιείται ηλεκτρονικά με μήνυμα που αποστέλλεται στη δηλωθείσα από αυτόν διεύθυνση ηλεκτρονικού ταχυδρομείου. Η πράξη και τα συγκοινοποιούμενα με αυτή, η απόφαση και η ειδοποίηση θεωρούνται νομίμως κοινοποιηθείσες μετά την παρέλευση δέκα ημερών από την ανάρτηση και την κατά τα ανωτέρω ηλεκτρονική ειδοποίηση, της προθεσμίας αυτής αρχομένης από οποιαδήποτε ενέργεια (ανάρτηση ή ηλεκτρονική ειδοποίηση) λάβει χώρα τελευταία , εφόσον δεν προκύπτει προγενέστερος χρόνος παραλαβής του κοινοποιούμενου εγγράφου.</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Πιστοποιητικό Παραλαβής – Στοιχεία Ηλεκτρονικής Κοινοποίησης</w:t>
      </w:r>
    </w:p>
    <w:p>
      <w:pPr>
        <w:spacing w:before="240" w:after="240"/>
        <w:rPr>
          <w:lang w:val="el" w:eastAsia="el"/>
        </w:rPr>
      </w:pPr>
      <w:r>
        <w:rPr>
          <w:u w:val="single"/>
          <w:lang w:val="el" w:eastAsia="el"/>
        </w:rPr>
        <w:t>Με την παραλαβή στο «Λογαριασμό» ΤAXISnet της κοινοποιούμενης πράξης από το φορολογούμενο, δημιουργείται στο σύστημα TAXISnet ηλεκτρονικό εκτυπώσιμο πιστοποιητικό παραλαβής, που φέρει μοναδικό αριθμό και περιλαμβάνει υποχρεωτικά τον Αριθμό Φορολογικού Μητρώου του φορολογούμενου, το είδος, τον αριθμό, την ημερομηνία και το όργανο έκδοσης της</w:t>
      </w:r>
    </w:p>
    <w:p>
      <w:pPr>
        <w:spacing w:before="240" w:after="240"/>
        <w:rPr>
          <w:lang w:val="el" w:eastAsia="el"/>
        </w:rPr>
      </w:pPr>
      <w:r>
        <w:rPr>
          <w:u w:val="single"/>
          <w:lang w:val="el" w:eastAsia="el"/>
        </w:rPr>
        <w:t>ΑΔΑ: ΒΙΦΥΗ-2ΒΧ πράξης και των συγκοινοποιούμενων, της απόφασης ή της ειδοποίησης, την ημερομηνία και την ώρα παραλαβής στο «Λογαριασμό» TAXISnet καθώς και τα ηλεκτρονικά ίχνη ανάρτησης.</w:t>
      </w:r>
    </w:p>
    <w:p>
      <w:pPr>
        <w:spacing w:before="240" w:after="240"/>
        <w:rPr>
          <w:lang w:val="el" w:eastAsia="el"/>
        </w:rPr>
      </w:pPr>
      <w:r>
        <w:rPr>
          <w:u w:val="single"/>
          <w:lang w:val="el" w:eastAsia="el"/>
        </w:rPr>
        <w:t>Το ηλεκτρονικό πιστοποιητικό παραλαβής καταχωρίζεται στο πληροφοριακό σύστημα της Φορολογικής Διοίκησης και είναι διαθέσιμο σε κάθε περίπτωση που τυχόν απαιτηθεί.</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Στοιχεία ηλεκτρονικής ειδοποίησης</w:t>
      </w:r>
    </w:p>
    <w:p>
      <w:pPr>
        <w:spacing w:before="240" w:after="240"/>
        <w:rPr>
          <w:lang w:val="el" w:eastAsia="el"/>
        </w:rPr>
      </w:pPr>
      <w:r>
        <w:rPr>
          <w:u w:val="single"/>
          <w:lang w:val="el" w:eastAsia="el"/>
        </w:rPr>
        <w:t>Στην ηλεκτρονική ειδοποίηση που αποστέλλεται στη διεύθυνση ηλεκτρονικού ταχυδρομείου του φορολογουμένου με την ανάρτηση της πράξης, της απόφασης ή της ειδοποίησης αναφέρεται ο Αριθμός Φορολογικού Μητρώου του φορολογουμένου, το όνομα ή η επωνυμία αυτού και το είδος της πράξης, απόφασης ή ειδοποίησης κατά περίπτωση που αναρτάται.</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u w:val="single"/>
          <w:lang w:val="el" w:eastAsia="el"/>
        </w:rPr>
        <w:t>Η παρούσα να δημοσιευθεί στην Εφημερίδα της Κυβερνήσεως.</w:t>
      </w:r>
    </w:p>
    <w:p>
      <w:pPr>
        <w:spacing w:before="240" w:after="240"/>
        <w:rPr>
          <w:lang w:val="el" w:eastAsia="el"/>
        </w:rPr>
      </w:pPr>
      <w:r>
        <w:rPr>
          <w:b/>
          <w:bCs/>
          <w:u w:val="single"/>
          <w:lang w:val="el" w:eastAsia="el"/>
        </w:rPr>
        <w:t>Ο ΓΕΝΙΚΟΣ ΓΡΑΜΜΑΤΕΑΣΔΗΜΟΣΙΩΝ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I.ΑΠΟΔΕΚΤΕΣ </w:t>
      </w:r>
      <w:r>
        <w:rPr>
          <w:b/>
          <w:bCs/>
          <w:u w:val="single"/>
          <w:lang w:val="el" w:eastAsia="el"/>
        </w:rPr>
        <w:t>ΓΙΑ ΕΝΕΡΓΕΙΑ</w:t>
      </w:r>
    </w:p>
    <w:p>
      <w:pPr>
        <w:pStyle w:val="MainText"/>
        <w:spacing w:before="120" w:after="0"/>
        <w:rPr>
          <w:lang w:val="el" w:eastAsia="el"/>
        </w:rPr>
      </w:pPr>
      <w:r>
        <w:rPr>
          <w:b/>
          <w:bCs/>
          <w:u w:val="single"/>
          <w:lang w:val="el" w:eastAsia="el"/>
        </w:rPr>
        <w:t>1.</w:t>
      </w:r>
      <w:r>
        <w:rPr>
          <w:u w:val="single"/>
          <w:lang w:val="el" w:eastAsia="el"/>
        </w:rPr>
        <w:t xml:space="preserve"> Εθνικό Τυπογραφείο (για δημοσίευση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Διευθύνσεις των Γενικών Διευθύνσεων: α) Φορολογικής Διοίκησης β) Ηλεκτρονικής Διακυβέρνησης και Ανθρώπινου Δυναμικού, και γ) Οικονομικής Επιθεώρησης</w:t>
      </w:r>
    </w:p>
    <w:p>
      <w:pPr>
        <w:pStyle w:val="MainText"/>
        <w:spacing w:before="120" w:after="0"/>
        <w:rPr>
          <w:lang w:val="el" w:eastAsia="el"/>
        </w:rPr>
      </w:pPr>
      <w:r>
        <w:rPr>
          <w:b/>
          <w:bCs/>
          <w:u w:val="single"/>
          <w:lang w:val="el" w:eastAsia="el"/>
        </w:rPr>
        <w:t>3.</w:t>
      </w:r>
      <w:r>
        <w:rPr>
          <w:u w:val="single"/>
          <w:lang w:val="el" w:eastAsia="el"/>
        </w:rPr>
        <w:t xml:space="preserve"> Διευθύνσεις: α) Ηλεκτρονικής Διακυβέρνησης (e-εφαρμογές) και β) Υποστήριξης Ηλεκτρονικά Συναλλασσομένων (e-υπηρεσίες) - (Με την παράκληση να αναρτηθεί στη ιστοσελίδα της Γ.Γ.Δ.Ε., μέσω της ηλεκτρονικής Δ/νσης </w:t>
      </w:r>
      <w:hyperlink r:id="rId5" w:history="1">
        <w:r>
          <w:rPr>
            <w:rStyle w:val="Hyperlink"/>
            <w:color w:val="0000EE"/>
            <w:u w:color="0000EE"/>
            <w:lang w:val="el" w:eastAsia="el"/>
          </w:rPr>
          <w:t>siteadmin@gsis.gr</w:t>
        </w:r>
      </w:hyperlink>
      <w:r>
        <w:rPr>
          <w:u w:val="single"/>
          <w:lang w:val="el" w:eastAsia="el"/>
        </w:rPr>
        <w:t>)</w:t>
      </w:r>
    </w:p>
    <w:p>
      <w:pPr>
        <w:pStyle w:val="MainText"/>
        <w:spacing w:before="120" w:after="0"/>
        <w:rPr>
          <w:lang w:val="el" w:eastAsia="el"/>
        </w:rPr>
      </w:pPr>
      <w:r>
        <w:rPr>
          <w:b/>
          <w:bCs/>
          <w:u w:val="single"/>
          <w:lang w:val="el" w:eastAsia="el"/>
        </w:rPr>
        <w:t>4.</w:t>
      </w:r>
      <w:r>
        <w:rPr>
          <w:u w:val="single"/>
          <w:lang w:val="el" w:eastAsia="el"/>
        </w:rPr>
        <w:t xml:space="preserve"> Οικονομικές Επιθεωρήσεις</w:t>
      </w:r>
    </w:p>
    <w:p>
      <w:pPr>
        <w:spacing w:before="240" w:after="240"/>
        <w:rPr>
          <w:lang w:val="el" w:eastAsia="el"/>
        </w:rPr>
      </w:pPr>
      <w:r>
        <w:rPr>
          <w:u w:val="single"/>
          <w:lang w:val="el" w:eastAsia="el"/>
        </w:rPr>
        <w:t xml:space="preserve">II </w:t>
      </w:r>
      <w:r>
        <w:rPr>
          <w:b/>
          <w:bCs/>
          <w:u w:val="single"/>
          <w:lang w:val="el" w:eastAsia="el"/>
        </w:rPr>
        <w:t xml:space="preserve">.ΑΠΟΔΕΚΤΕΣ </w:t>
      </w:r>
      <w:r>
        <w:rPr>
          <w:b/>
          <w:bCs/>
          <w:u w:val="single"/>
          <w:lang w:val="el" w:eastAsia="el"/>
        </w:rPr>
        <w:t>ΓΙΑ ΕΝΗΜΕΡΩΣΗ</w:t>
      </w:r>
    </w:p>
    <w:p>
      <w:pPr>
        <w:pStyle w:val="MainText"/>
        <w:spacing w:before="120" w:after="0"/>
        <w:rPr>
          <w:lang w:val="el" w:eastAsia="el"/>
        </w:rPr>
      </w:pPr>
      <w:r>
        <w:rPr>
          <w:b/>
          <w:bCs/>
          <w:u w:val="single"/>
          <w:lang w:val="el" w:eastAsia="el"/>
        </w:rPr>
        <w:t>1.</w:t>
      </w:r>
      <w:r>
        <w:rPr>
          <w:u w:val="single"/>
          <w:lang w:val="el" w:eastAsia="el"/>
        </w:rPr>
        <w:t xml:space="preserve"> Αποδέκτες Πινάκων Α’ (πλην των αναφερομένων στις περιπτώσεις 2 και 3 των Αποδεκτών για Ενέργεια και των Υπηρεσιών του Γ.Λ.Κ.), B’, Γ’, και Ε’</w:t>
      </w:r>
    </w:p>
    <w:p>
      <w:pPr>
        <w:pStyle w:val="MainText"/>
        <w:spacing w:before="120" w:after="0"/>
        <w:rPr>
          <w:lang w:val="el" w:eastAsia="el"/>
        </w:rPr>
      </w:pPr>
      <w:r>
        <w:rPr>
          <w:b/>
          <w:bCs/>
          <w:u w:val="single"/>
          <w:lang w:val="el" w:eastAsia="el"/>
        </w:rPr>
        <w:t>2.</w:t>
      </w:r>
      <w:r>
        <w:rPr>
          <w:u w:val="single"/>
          <w:lang w:val="el" w:eastAsia="el"/>
        </w:rPr>
        <w:t xml:space="preserve"> Περιφερειακές Διευθύνσεις Σ.Δ.Ο.Ε.</w:t>
      </w:r>
    </w:p>
    <w:p>
      <w:pPr>
        <w:pStyle w:val="MainText"/>
        <w:spacing w:before="120" w:after="0"/>
        <w:rPr>
          <w:lang w:val="el" w:eastAsia="el"/>
        </w:rPr>
      </w:pPr>
      <w:r>
        <w:rPr>
          <w:b/>
          <w:bCs/>
          <w:u w:val="single"/>
          <w:lang w:val="el" w:eastAsia="el"/>
        </w:rPr>
        <w:t>3.</w:t>
      </w:r>
      <w:r>
        <w:rPr>
          <w:u w:val="single"/>
          <w:lang w:val="el" w:eastAsia="el"/>
        </w:rPr>
        <w:t xml:space="preserve"> Δ.4 Δ/νση Προσωπικού Γ.Λ.Κ. (για ενημέρωση και τις κατά την κρίση της ενέργειες)</w:t>
      </w:r>
    </w:p>
    <w:p>
      <w:pPr>
        <w:spacing w:before="240" w:after="240"/>
        <w:rPr>
          <w:lang w:val="el" w:eastAsia="el"/>
        </w:rPr>
      </w:pPr>
      <w:r>
        <w:rPr>
          <w:u w:val="single"/>
          <w:lang w:val="el" w:eastAsia="el"/>
        </w:rPr>
        <w:t xml:space="preserve">III </w:t>
      </w:r>
      <w:r>
        <w:rPr>
          <w:b/>
          <w:bCs/>
          <w:u w:val="single"/>
          <w:lang w:val="el" w:eastAsia="el"/>
        </w:rPr>
        <w:t xml:space="preserve">.ΕΣΩΤΕΡΙΚΗ </w:t>
      </w:r>
      <w:r>
        <w:rPr>
          <w:b/>
          <w:bCs/>
          <w:u w:val="single"/>
          <w:lang w:val="el" w:eastAsia="el"/>
        </w:rPr>
        <w:t>ΔΙΑΝΟΜΗ</w:t>
      </w:r>
    </w:p>
    <w:p>
      <w:pPr>
        <w:pStyle w:val="MainText"/>
        <w:spacing w:before="120" w:after="0"/>
        <w:rPr>
          <w:lang w:val="el" w:eastAsia="el"/>
        </w:rPr>
      </w:pPr>
      <w:r>
        <w:rPr>
          <w:b/>
          <w:bCs/>
          <w:u w:val="single"/>
          <w:lang w:val="el" w:eastAsia="el"/>
        </w:rPr>
        <w:t>1.</w:t>
      </w:r>
      <w:r>
        <w:rPr>
          <w:u w:val="single"/>
          <w:lang w:val="el" w:eastAsia="el"/>
        </w:rPr>
        <w:t xml:space="preserve"> Γραφείο κ. Υπουργού</w:t>
      </w:r>
    </w:p>
    <w:p>
      <w:pPr>
        <w:pStyle w:val="MainText"/>
        <w:spacing w:before="120" w:after="0"/>
        <w:rPr>
          <w:lang w:val="el" w:eastAsia="el"/>
        </w:rPr>
      </w:pPr>
      <w:r>
        <w:rPr>
          <w:b/>
          <w:bCs/>
          <w:u w:val="single"/>
          <w:lang w:val="el" w:eastAsia="el"/>
        </w:rPr>
        <w:t>2.</w:t>
      </w:r>
      <w:r>
        <w:rPr>
          <w:u w:val="single"/>
          <w:lang w:val="el" w:eastAsia="el"/>
        </w:rPr>
        <w:t xml:space="preserve"> -/- κ. Αναπληρωτή Υπουργού</w:t>
      </w:r>
    </w:p>
    <w:p>
      <w:pPr>
        <w:pStyle w:val="MainText"/>
        <w:spacing w:before="120" w:after="0"/>
        <w:rPr>
          <w:lang w:val="el" w:eastAsia="el"/>
        </w:rPr>
      </w:pPr>
      <w:r>
        <w:rPr>
          <w:b/>
          <w:bCs/>
          <w:u w:val="single"/>
          <w:lang w:val="el" w:eastAsia="el"/>
        </w:rPr>
        <w:t>3.</w:t>
      </w:r>
      <w:r>
        <w:rPr>
          <w:u w:val="single"/>
          <w:lang w:val="el" w:eastAsia="el"/>
        </w:rPr>
        <w:t xml:space="preserve"> -/- κ. Υφυπουργού</w:t>
      </w:r>
    </w:p>
    <w:p>
      <w:pPr>
        <w:pStyle w:val="MainText"/>
        <w:spacing w:before="120" w:after="0"/>
        <w:rPr>
          <w:lang w:val="el" w:eastAsia="el"/>
        </w:rPr>
      </w:pPr>
      <w:r>
        <w:rPr>
          <w:b/>
          <w:bCs/>
          <w:u w:val="single"/>
          <w:lang w:val="el" w:eastAsia="el"/>
        </w:rPr>
        <w:t>4.</w:t>
      </w:r>
      <w:r>
        <w:rPr>
          <w:u w:val="single"/>
          <w:lang w:val="el" w:eastAsia="el"/>
        </w:rPr>
        <w:t xml:space="preserve"> Γραφεία κ.κ. Γεν. Γραμματέων</w:t>
      </w:r>
    </w:p>
    <w:p>
      <w:pPr>
        <w:pStyle w:val="MainText"/>
        <w:spacing w:before="120" w:after="0"/>
        <w:rPr>
          <w:lang w:val="el" w:eastAsia="el"/>
        </w:rPr>
      </w:pPr>
      <w:r>
        <w:rPr>
          <w:b/>
          <w:bCs/>
          <w:u w:val="single"/>
          <w:lang w:val="el" w:eastAsia="el"/>
        </w:rPr>
        <w:t>5.</w:t>
      </w:r>
      <w:r>
        <w:rPr>
          <w:u w:val="single"/>
          <w:lang w:val="el" w:eastAsia="el"/>
        </w:rPr>
        <w:t xml:space="preserve"> Γραφείο κ. Ειδικού Γραμματέα ΣΔΟΕ</w:t>
      </w:r>
    </w:p>
    <w:p>
      <w:pPr>
        <w:pStyle w:val="MainText"/>
        <w:spacing w:before="120" w:after="0"/>
        <w:rPr>
          <w:lang w:val="el" w:eastAsia="el"/>
        </w:rPr>
      </w:pPr>
      <w:r>
        <w:rPr>
          <w:b/>
          <w:bCs/>
          <w:u w:val="single"/>
          <w:lang w:val="el" w:eastAsia="el"/>
        </w:rPr>
        <w:t>6.</w:t>
      </w:r>
      <w:r>
        <w:rPr>
          <w:u w:val="single"/>
          <w:lang w:val="el" w:eastAsia="el"/>
        </w:rPr>
        <w:t xml:space="preserve"> Προϊσταμένους Γενικών Διευθύνσεων</w:t>
      </w:r>
    </w:p>
    <w:p>
      <w:pPr>
        <w:pStyle w:val="MainText"/>
        <w:spacing w:before="120" w:after="0"/>
        <w:rPr>
          <w:lang w:val="el" w:eastAsia="el"/>
        </w:rPr>
      </w:pPr>
      <w:r>
        <w:rPr>
          <w:b/>
          <w:bCs/>
          <w:u w:val="single"/>
          <w:lang w:val="el" w:eastAsia="el"/>
        </w:rPr>
        <w:t>7.</w:t>
      </w:r>
      <w:r>
        <w:rPr>
          <w:u w:val="single"/>
          <w:lang w:val="el" w:eastAsia="el"/>
        </w:rPr>
        <w:t xml:space="preserve"> Διεύθυνση Οργάνωσης-Προϊσταμένη και Τμήματα Α΄, Β΄, Γ΄, Δ΄</w:t>
      </w:r>
    </w:p>
    <w:p>
      <w:pPr>
        <w:pStyle w:val="MainText"/>
        <w:spacing w:before="120" w:after="0"/>
        <w:rPr>
          <w:lang w:val="el" w:eastAsia="el"/>
        </w:rPr>
      </w:pPr>
      <w:r>
        <w:rPr>
          <w:b/>
          <w:bCs/>
          <w:u w:val="single"/>
          <w:lang w:val="el" w:eastAsia="el"/>
        </w:rPr>
        <w:t>8.</w:t>
      </w:r>
      <w:r>
        <w:rPr>
          <w:u w:val="single"/>
          <w:lang w:val="el" w:eastAsia="el"/>
        </w:rPr>
        <w:t xml:space="preserve"> Γραφείο Τύπου και Δημοσίων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mailto:siteadmin@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