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2/29688/0026</w:t>
      </w:r>
    </w:p>
    <w:p>
      <w:pPr>
        <w:pStyle w:val="enacting"/>
        <w:spacing w:before="120" w:after="0"/>
        <w:rPr>
          <w:lang w:val="el" w:eastAsia="el"/>
        </w:rPr>
      </w:pPr>
      <w:r>
        <w:rPr>
          <w:lang w:val="el" w:eastAsia="el"/>
        </w:rPr>
        <w:t xml:space="preserve">Τροποποίηση της υπ’ αριθ. </w:t>
      </w:r>
      <w:r>
        <w:rPr>
          <w:lang w:val="el" w:eastAsia="el"/>
        </w:rPr>
        <w:br/>
      </w:r>
      <w:r>
        <w:rPr>
          <w:lang w:val="el" w:eastAsia="el"/>
        </w:rPr>
        <w:t>2/107929/0026/1-12-2013απόφασης (Β’ 3172).</w:t>
      </w:r>
      <w:r>
        <w:rPr>
          <w:lang w:val="el" w:eastAsia="el"/>
        </w:rPr>
        <w:br/>
      </w:r>
      <w:r>
        <w:rPr>
          <w:b/>
          <w:bCs/>
          <w:lang w:val="el" w:eastAsia="el"/>
        </w:rPr>
        <w:t>Ο ΑΝΑΠΛΗΡΩΤΗΣ ΥΠΟΥΡΓΟΣ</w:t>
      </w:r>
      <w:r>
        <w:rPr>
          <w:lang w:val="el" w:eastAsia="el"/>
        </w:rPr>
        <w:br/>
      </w:r>
      <w:r>
        <w:rPr>
          <w:b/>
          <w:bCs/>
          <w:lang w:val="el" w:eastAsia="el"/>
        </w:rPr>
        <w:t>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26 παρ. 1 και 29 παρ. 7β του ν. 2362/1995 «Περί Δημόσιου Λογιστικού, ελέγχου των δαπανών του Κράτους και άλλες διατάξεις» (Α’ 247), όπως συμπληρώθηκαν και τροποποιήθηκαν αντίστοιχα με τα άρθρα 26 του ν. 3871/2010 (Α’ 141) και 28 παρ. 1β του ν. 4151/2013 (Α’ 103), β) του άρθρου 60 παρ. 1, επίσης, του ν. 2362/1995, όπως αντικαταστάθηκε με το άρθρο 50 παρ. 5 του ν. 3943/2011 (Α’ 66) και του άρθρου 76Β του ίδιου νόμου, όπως προστέθηκε με τα άρθρα 44 του ν. 3871/2010 (Α’ 141) και 45 παρ. 1δ του ν. 3943/2011 (Α’ 66),</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ο οποίος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δ)</w:t>
      </w:r>
      <w:r>
        <w:rPr>
          <w:lang w:val="en" w:eastAsia="en"/>
        </w:rPr>
        <w:tab/>
      </w:r>
      <w:r>
        <w:rPr>
          <w:lang w:val="el" w:eastAsia="el"/>
        </w:rPr>
        <w:t>του ν.δ. 356/1974 «Περί Κώδικος Εισπράξεων Δημοσίων Εσόδων» (Α’ 90), όπως ισχύουν.</w:t>
      </w:r>
    </w:p>
    <w:p>
      <w:pPr>
        <w:pStyle w:val="PreambelText"/>
        <w:spacing w:before="240" w:after="240"/>
        <w:rPr>
          <w:lang w:val="el" w:eastAsia="el"/>
        </w:rPr>
      </w:pPr>
      <w:r>
        <w:rPr>
          <w:lang w:val="el" w:eastAsia="el"/>
        </w:rPr>
        <w:t>2. Την υπ’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3. Την υπ’ αριθ. ΥΠΟΙΚ 07927 ΕΞ/19-9-2012 «Ανάθεση αρμοδιοτήτων στον Υφυπουργό Οικονομικών Γεώργιο Μαυραγάνη» (Β’ 2574).</w:t>
      </w:r>
    </w:p>
    <w:p>
      <w:pPr>
        <w:pStyle w:val="PreambelText"/>
        <w:spacing w:before="240" w:after="240"/>
        <w:rPr>
          <w:lang w:val="el" w:eastAsia="el"/>
        </w:rPr>
      </w:pPr>
      <w:r>
        <w:rPr>
          <w:lang w:val="el" w:eastAsia="el"/>
        </w:rPr>
        <w:t>4. Το γεγονός ότι από τις διατάξεις του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5. Την υφιστάμενη υπηρεσιακή ανάγκη για τον επανακαθορισμό της διαδικασίας αποστολής των εξοφληθέντων από τις Υ.Δ.Ε. χρηματικών ενταλμάτων, στις αρμόδιες Υπηρεσίες του Ελεγκτικού Συνεδρίου,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ΜΟΝΟ</w:t>
      </w:r>
    </w:p>
    <w:p>
      <w:pPr>
        <w:pStyle w:val="MainText"/>
        <w:spacing w:before="120" w:after="0"/>
        <w:rPr>
          <w:lang w:val="el" w:eastAsia="el"/>
        </w:rPr>
      </w:pPr>
      <w:r>
        <w:rPr>
          <w:b/>
          <w:bCs/>
          <w:lang w:val="el" w:eastAsia="el"/>
        </w:rPr>
        <w:t>1.</w:t>
      </w:r>
      <w:r>
        <w:rPr>
          <w:lang w:val="el" w:eastAsia="el"/>
        </w:rPr>
        <w:t xml:space="preserve"> Τροποποιούμε την υπ’ αριθ. 2/107929/0026/1-12-2013 απόφασή μας, και αντικαθιστούμε το άρθρο 7 αυτής, ως ακολούθως:</w:t>
      </w:r>
    </w:p>
    <w:p>
      <w:pPr>
        <w:spacing w:before="240" w:after="240"/>
        <w:rPr>
          <w:lang w:val="el" w:eastAsia="el"/>
        </w:rPr>
      </w:pPr>
      <w:r>
        <w:rPr>
          <w:lang w:val="el" w:eastAsia="el"/>
        </w:rPr>
        <w:t>«Άρθρο 7</w:t>
      </w:r>
    </w:p>
    <w:p>
      <w:pPr>
        <w:spacing w:before="240" w:after="240"/>
        <w:rPr>
          <w:lang w:val="el" w:eastAsia="el"/>
        </w:rPr>
      </w:pPr>
      <w:r>
        <w:rPr>
          <w:lang w:val="el" w:eastAsia="el"/>
        </w:rPr>
        <w:t>Διαδικασία αποστολής εξοφληθέντων Χ.Ε. στο Ε.Σ.</w:t>
      </w:r>
    </w:p>
    <w:p>
      <w:pPr>
        <w:spacing w:before="240" w:after="240"/>
        <w:rPr>
          <w:lang w:val="el" w:eastAsia="el"/>
        </w:rPr>
      </w:pPr>
      <w:r>
        <w:rPr>
          <w:lang w:val="el" w:eastAsia="el"/>
        </w:rPr>
        <w:t>1. Εντός του πρώτου δεκαημέρου κάθε μήνα αποστέλλονται, από τις Υ.Δ.Ε., στην αρμόδια Υπηρεσία Επιτρόπου του Ε.Σ., που διενεργεί τον προληπτικό έλεγχο επί των αντίστοιχων δαπανών, τα πρωτότυπα των εξοφληθέντων κατά τον προηγούμενο μήνα χρηματικών ενταλμάτων, συνοδευόμενα από τα δικαιολογητικά εξόφλησης Χ.Ε. του άρθρου 3 της παρούσας, καθώς και από το αποδεικτικό Εντολής Μεταφοράς και Πίστωσης Λογαριασμού.</w:t>
      </w:r>
    </w:p>
    <w:p>
      <w:pPr>
        <w:spacing w:before="240" w:after="240"/>
        <w:rPr>
          <w:lang w:val="el" w:eastAsia="el"/>
        </w:rPr>
      </w:pPr>
      <w:r>
        <w:rPr>
          <w:lang w:val="el" w:eastAsia="el"/>
        </w:rPr>
        <w:t>2. Τα ανωτέρω στοιχεία αποστέλλονται στην αρμόδια Υπηρεσία Επιτρόπου του Ε.Σ. με αναλυτικό πίνακα στον οποίο αναγράφονται κατά Φορέα, Ειδικό Φορέα και Κ.Α.Ε. τα εξοφληθέντα Χ.Ε. και το ποσό αυτών. Ο πίνακας αυτός υποβάλλεται σε (2) δύο αντίτυπα το ένα εκ των οποίων επιστρέφει υπογεγραμμένο με την ένδειξη «παρελήφθη» και την ημερομηνία παραλαβής».</w:t>
      </w:r>
    </w:p>
    <w:p>
      <w:pPr>
        <w:pStyle w:val="MainText"/>
        <w:spacing w:before="120" w:after="0"/>
        <w:rPr>
          <w:lang w:val="el" w:eastAsia="el"/>
        </w:rPr>
      </w:pPr>
      <w:r>
        <w:rPr>
          <w:b/>
          <w:bCs/>
          <w:lang w:val="el" w:eastAsia="el"/>
        </w:rPr>
        <w:t>2.</w:t>
      </w:r>
      <w:r>
        <w:rPr>
          <w:lang w:val="el" w:eastAsia="el"/>
        </w:rPr>
        <w:t xml:space="preserve"> Κατά τα λοιπά ισχύει η ανωτέρω τροποποιούμενη απόφασή μας.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Απριλίου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ΥΦΥΠΟΥΡΓΟΣ</w:t>
      </w:r>
    </w:p>
    <w:p>
      <w:pPr>
        <w:spacing w:before="240" w:after="240"/>
        <w:rPr>
          <w:lang w:val="el" w:eastAsia="el"/>
        </w:rPr>
      </w:pPr>
      <w:r>
        <w:rPr>
          <w:lang w:val="el" w:eastAsia="el"/>
        </w:rPr>
        <w:t>ΟΙΚΟΝΟΜΙΚΩΝ ΟΙΚΟΝΟΜΙΚΩΝ</w:t>
      </w:r>
    </w:p>
    <w:p>
      <w:pPr>
        <w:spacing w:before="240" w:after="240"/>
        <w:rPr>
          <w:lang w:val="el" w:eastAsia="el"/>
        </w:rPr>
      </w:pPr>
      <w:r>
        <w:rPr>
          <w:b/>
          <w:bCs/>
          <w:lang w:val="el" w:eastAsia="el"/>
        </w:rPr>
        <w:t>ΧΡΗΣΤΟΣ ΣΤΑΪΚΟΥΡΑΣ 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