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 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ΔΙΕΥΘΥΝΣΗ ΗΛΕΚΤΡΟΝΙΚΗΣ ΔΙΑΚΥΒΕΡΝΗΣΗΣ (e-εφαρμογές) </w:t>
      </w:r>
      <w:r>
        <w:rPr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Πληροφ. : Γ. Μπούρα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–3645615/ 210-3645378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Παράταση του χρόνου υποβολής των περιοδικών και εκκαθαριστικών δηλώσεων Φ.Π.Α. με καταληκτική προθεσμία υποβολής την 30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 </w:t>
      </w:r>
      <w:r>
        <w:rPr>
          <w:b/>
          <w:bCs/>
          <w:lang w:val="el" w:eastAsia="el"/>
        </w:rPr>
        <w:t>Απριλίου 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παρακάτω διατάξεις του Κώδικα ΦΠΑ που κυρώθηκε με το ν.2859/2000 (ΦΕΚ 248 Α΄/7.11.2000),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περ. α΄ και β΄ της παρ. 1 και της περ. γ΄ της παρ. 11 του άρθρου 38, β) της παραγράφου 2 του άρθρου 59, γ)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απόφασης ΑΥΟ ΠΟΛ 1108/2014 (ΦΕΚ Β΄ 937/15.4.2014) «Χρόνος υποβολής της περιοδικής δήλωσης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ΑΥΟ ΠΟΛ 1074/2014 (ΦΕΚ Β΄ 770/14.3.2014) «Τροποποίηση του χρόνου υποβολής των εκκαθαριστικών δηλώσεων Φ.Π.Α. έτους 2013 και εφεξής».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185/2009 (ΦΕΚ 213 Α΄/7.10.2009)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αριθμ. ΥΠΟΙΚ 07927 ΕΞ (ΦΕΚ 2574 Β΄/24.9.2012) απόφαση του Πρωθυπουργού και του Υπουργού Οικονομικών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ανάγκη εξυπηρέτησης και διευκόλυνσης των υποκειμένων σε Φ.Π.Α. για την υποβολή των περιοδικών δηλώσεων και των εκκαθαριστικών δηλώσεων έτους 2013, με καταληκτική προθεσμία υποβολής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2014, λόγω τεχνικών προβλημάτων της υπηρεσίας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Παρατείνουμε την προθεσμία υποβολής των περιοδικών δηλώσεων ΦΠΑ που η καταληκτική ημερομηνία υποβολής τους είναι η </w:t>
      </w:r>
      <w:r>
        <w:rPr>
          <w:b/>
          <w:bCs/>
          <w:lang w:val="el" w:eastAsia="el"/>
        </w:rPr>
        <w:t>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Απριλίου 2014</w:t>
      </w:r>
      <w:r>
        <w:rPr>
          <w:lang w:val="el" w:eastAsia="el"/>
        </w:rPr>
        <w:t xml:space="preserve">, μέχρι και στις </w:t>
      </w:r>
      <w:r>
        <w:rPr>
          <w:b/>
          <w:bCs/>
          <w:lang w:val="el" w:eastAsia="el"/>
        </w:rPr>
        <w:t>5 Μαΐου 2014</w:t>
      </w:r>
      <w:r>
        <w:rPr>
          <w:lang w:val="el" w:eastAsia="el"/>
        </w:rPr>
        <w:t xml:space="preserve">. Η καταληκτική προθεσμία καταβολής του συνολικά οφειλόμενου φόρου στην περίπτωση των χρεωστικών δηλώσεων είναι η </w:t>
      </w:r>
      <w:r>
        <w:rPr>
          <w:b/>
          <w:bCs/>
          <w:lang w:val="el" w:eastAsia="el"/>
        </w:rPr>
        <w:t>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Μαΐου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Παρατείνουμε την προθεσμία υποβολής των εκκαθαριστικών δηλώσεων ΦΠΑ για το έτος 2013, που η καταληκτική ημερομηνία υποβολής τους είναι η </w:t>
      </w:r>
      <w:r>
        <w:rPr>
          <w:b/>
          <w:bCs/>
          <w:lang w:val="el" w:eastAsia="el"/>
        </w:rPr>
        <w:t>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Απριλίου 2014</w:t>
      </w:r>
      <w:r>
        <w:rPr>
          <w:lang w:val="el" w:eastAsia="el"/>
        </w:rPr>
        <w:t xml:space="preserve">, μέχρι και στις </w:t>
      </w:r>
      <w:r>
        <w:rPr>
          <w:b/>
          <w:bCs/>
          <w:lang w:val="el" w:eastAsia="el"/>
        </w:rPr>
        <w:t>5 Μαΐου 2014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αυτή, που ισχύει από το χρόνο έκδοσής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OΙΚΟΝΟΜΙΚΩΝ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ΜΑΥΡΑΓΑΝΗΣ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TAXISnet για καταχώρηση στο διαδίκτυο.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τη δημοσίευση στην Εφημερίδα της Κυβερνήσεως)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433"/>
        <w:gridCol w:w="433"/>
        <w:gridCol w:w="76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26, 28, 29, 31, 32, 33, 37, 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Αν. Γενικού Δ/ντή Φορολογίας.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Ηλεκτρονικής Διακυβέρνησης (e-εφαρμογές)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