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lang w:val="el" w:eastAsia="el"/>
        </w:rPr>
        <w:t xml:space="preserve">1 </w:t>
      </w:r>
      <w:r>
        <w:rPr>
          <w:b/>
          <w:bCs/>
          <w:lang w:val="el" w:eastAsia="el"/>
        </w:rPr>
        <w:t>. ΓΕΝΙΚΗ ΔΙΕΥΘΥΝΣΗ</w:t>
      </w:r>
    </w:p>
    <w:p>
      <w:pPr>
        <w:pStyle w:val="Title"/>
        <w:spacing w:before="120" w:after="360"/>
        <w:rPr>
          <w:lang w:val="el" w:eastAsia="el"/>
        </w:rPr>
      </w:pPr>
      <w:r>
        <w:rPr>
          <w:b/>
          <w:bCs/>
          <w:lang w:val="el" w:eastAsia="el"/>
        </w:rPr>
        <w:t>ΗΛΕΚΤΡΟΝΙΚΗΣ ΔΙΑΚΥΒΕΡΝΗΣΗΣ</w:t>
      </w:r>
    </w:p>
    <w:p>
      <w:pPr>
        <w:pStyle w:val="Title"/>
        <w:spacing w:before="120" w:after="360"/>
        <w:rPr>
          <w:lang w:val="el" w:eastAsia="el"/>
        </w:rPr>
      </w:pPr>
      <w:r>
        <w:rPr>
          <w:b/>
          <w:bCs/>
          <w:lang w:val="el" w:eastAsia="el"/>
        </w:rPr>
        <w:t>ΚΑΙ ΑΝΘΡΩΠΙΝΟΥ ΔΥΝΑΜΙΚΟΥ</w:t>
      </w:r>
    </w:p>
    <w:p>
      <w:pPr>
        <w:pStyle w:val="Title"/>
        <w:spacing w:before="120" w:after="360"/>
        <w:rPr>
          <w:lang w:val="el" w:eastAsia="el"/>
        </w:rPr>
      </w:pPr>
      <w:r>
        <w:rPr>
          <w:b/>
          <w:bCs/>
          <w:lang w:val="el" w:eastAsia="el"/>
        </w:rPr>
        <w:t>ΔΙΕΥΘΥΝΣΗ ΟΡΓΑΝΩΣΗΣ (Δ.6)</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Τηλ. : </w:t>
      </w:r>
      <w:r>
        <w:rPr>
          <w:lang w:val="el" w:eastAsia="el"/>
        </w:rPr>
        <w:t>210-3222386</w:t>
      </w:r>
    </w:p>
    <w:p>
      <w:pPr>
        <w:spacing w:before="240" w:after="240"/>
        <w:rPr>
          <w:lang w:val="el" w:eastAsia="el"/>
        </w:rPr>
      </w:pPr>
      <w:r>
        <w:rPr>
          <w:lang w:val="el" w:eastAsia="el"/>
        </w:rPr>
        <w:t xml:space="preserve">2 </w:t>
      </w:r>
      <w:r>
        <w:rPr>
          <w:b/>
          <w:bCs/>
          <w:lang w:val="el" w:eastAsia="el"/>
        </w:rPr>
        <w:t>.ΓΕΝΙΚΗ ΔΙΕΥΘΥΝΣΗ</w:t>
      </w:r>
    </w:p>
    <w:p>
      <w:pPr>
        <w:spacing w:before="240" w:after="240"/>
        <w:rPr>
          <w:lang w:val="el" w:eastAsia="el"/>
        </w:rPr>
      </w:pPr>
      <w:r>
        <w:rPr>
          <w:b/>
          <w:bCs/>
          <w:lang w:val="el" w:eastAsia="el"/>
        </w:rPr>
        <w:t>ΦΟΡΟΛΟΓΙΚΗΣ ΔΙΟΙΚΗΣΗΣ</w:t>
      </w:r>
    </w:p>
    <w:p>
      <w:pPr>
        <w:spacing w:before="240" w:after="240"/>
        <w:rPr>
          <w:lang w:val="el" w:eastAsia="el"/>
        </w:rPr>
      </w:pPr>
      <w:r>
        <w:rPr>
          <w:b/>
          <w:bCs/>
          <w:lang w:val="el" w:eastAsia="el"/>
        </w:rPr>
        <w:t>ΑΔΑ:</w:t>
      </w:r>
    </w:p>
    <w:p>
      <w:pPr>
        <w:spacing w:before="240" w:after="240"/>
        <w:rPr>
          <w:lang w:val="el" w:eastAsia="el"/>
        </w:rPr>
      </w:pPr>
      <w:r>
        <w:rPr>
          <w:b/>
          <w:bCs/>
          <w:lang w:val="el" w:eastAsia="el"/>
        </w:rPr>
        <w:t>ΦΕΚ:Β΄ 1076</w:t>
      </w:r>
    </w:p>
    <w:p>
      <w:pPr>
        <w:spacing w:before="240" w:after="240"/>
        <w:rPr>
          <w:lang w:val="el" w:eastAsia="el"/>
        </w:rPr>
      </w:pPr>
      <w:r>
        <w:rPr>
          <w:b/>
          <w:bCs/>
          <w:lang w:val="el" w:eastAsia="el"/>
        </w:rPr>
        <w:t>ΕΞ. ΕΠΕΙΓΟΝ</w:t>
      </w:r>
    </w:p>
    <w:p>
      <w:pPr>
        <w:spacing w:before="240" w:after="240"/>
        <w:rPr>
          <w:lang w:val="el" w:eastAsia="el"/>
        </w:rPr>
      </w:pPr>
      <w:r>
        <w:rPr>
          <w:lang w:val="el" w:eastAsia="el"/>
        </w:rPr>
        <w:t>Αθήνα, 30 Απριλίου 2014</w:t>
      </w:r>
    </w:p>
    <w:p>
      <w:pPr>
        <w:spacing w:before="240" w:after="240"/>
        <w:rPr>
          <w:lang w:val="el" w:eastAsia="el"/>
        </w:rPr>
      </w:pPr>
      <w:r>
        <w:rPr>
          <w:lang w:val="el" w:eastAsia="el"/>
        </w:rPr>
        <w:t>Αριθ. Πρωτ. Δ6Α 1067877 ΕΞ 2014</w:t>
      </w:r>
    </w:p>
    <w:p>
      <w:pPr>
        <w:spacing w:before="240" w:after="240"/>
        <w:rPr>
          <w:lang w:val="el" w:eastAsia="el"/>
        </w:rPr>
      </w:pPr>
      <w:r>
        <w:rPr>
          <w:b/>
          <w:bCs/>
          <w:lang w:val="el" w:eastAsia="el"/>
        </w:rPr>
        <w:t xml:space="preserve">ΠΡΟΣ: </w:t>
      </w:r>
      <w:r>
        <w:rPr>
          <w:lang w:val="el" w:eastAsia="el"/>
        </w:rPr>
        <w:t>Τους Αποδέκτες του Π.Δ.</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 xml:space="preserve">ΘΕΜΑ: </w:t>
      </w:r>
      <w:r>
        <w:rPr>
          <w:lang w:val="el" w:eastAsia="el"/>
        </w:rPr>
        <w:t>«Τροποποίηση και συμπλήρωση της αριθμ. Δ6Α 1058824 ΕΞ 2014/08-04-2014 (Β΄ 865) απόφασης του Γενικού Γραμματέα Δημοσίων Εσόδων του Υπουργείου Οικονομικών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δ΄ της παρ. 7 του άρθρου 34 του ν. 4141/2013 (Α΄ 81), όπως προστέθηκε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υποπαραγράφου γ΄ της παρ. 5 του άρθρου 55 του ν. 4002/2011 (Α΄180) «Τροποποίηση της συνταξιοδοτικής νομοθεσίας του Δημοσίου –Ρυθμίσεις για την ανάπτυξη και τη δημοσιονομική εξυγίανση-Θέματα αρμοδιότητας Υπουργείων Οικονομικών, Πολιτισμού και Τουρισμού και Εργασίας και Κοινωνικής Ασφάλισης»,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4 και εν γένει των διατάξεων του ν. 4174/2013 (Α’ 170) «Φορολογικές διαδικασίες και άλλες διατάξεις»,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284/1988 (Α΄128 και 165) «Οργανισμός του Υπουργείου Οικονομικών»,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551/1988 (Α’259) «Οργανισμός Νομαρχιών (Οργάνωση Οικονομικών Υπηρεσιών)»,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2 του π.δ. 162/1979 (Α΄ 42) «Περί εκκαθαρίσεως των αρχείων των Δημοσίων Υπηρεσιών»,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2 του π.δ. 276/2000 (Α΄ 226) «Εκκάθαριση αρχείων των Υπηρεσιών του Υπουργείου Οικονομικών», όπως ισχύει.</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Την αριθμ. Δ6Α 1058824 ΕΞ 2014/08-04-2014 (Β΄ 865 )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w:t>
      </w:r>
    </w:p>
    <w:p>
      <w:pPr>
        <w:spacing w:before="240" w:after="240"/>
        <w:rPr>
          <w:lang w:val="el" w:eastAsia="el"/>
        </w:rPr>
      </w:pPr>
      <w:r>
        <w:rPr>
          <w:b/>
          <w:bCs/>
          <w:lang w:val="el" w:eastAsia="el"/>
        </w:rPr>
        <w:t>3. Την αριθ.Δ6Α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 συμπληρώθηκε και ισχύει.</w:t>
      </w:r>
    </w:p>
    <w:p>
      <w:pPr>
        <w:spacing w:before="240" w:after="240"/>
        <w:rPr>
          <w:lang w:val="el" w:eastAsia="el"/>
        </w:rPr>
      </w:pPr>
      <w:r>
        <w:rPr>
          <w:b/>
          <w:bCs/>
          <w:lang w:val="el" w:eastAsia="el"/>
        </w:rPr>
        <w:t>4. Το γεγονός ότι από τις διατάξεις του παρόντος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I. Τροποποιούμε την περίπτωση γγ΄ της υποπαραγράφου β΄ της παραγράφου 8 του άρθρου 27 της αριθμ. Δ6Α 1058824 ΕΞ 2014/08-04-2014 (Β΄ 865) απόφασής μας, η οποία αφορά στο αρχείο των Δ.Ε.Κ. και συμπληρώνουμε την ίδια παράγραφο με υποπαράγραφο γ΄, ως εξής: «8.β).(γγ) τα σχετικά φυσικά και μαγνητικά αρχεία, που αφορούν στις εκκρεμείς υποθέσεις, τα οποία περιέρχονται στις οργανικές μονάδες στις οποίες μεταφέρεται η καθ’ ύλην και κατά τόπον αρμοδιότητά τους, αντίστοιχα.</w:t>
      </w:r>
    </w:p>
    <w:p>
      <w:pPr>
        <w:pStyle w:val="StructureList1"/>
        <w:spacing w:before="120" w:after="0"/>
        <w:rPr>
          <w:lang w:val="el" w:eastAsia="el"/>
        </w:rPr>
      </w:pPr>
      <w:r>
        <w:rPr>
          <w:b/>
          <w:bCs/>
          <w:lang w:val="el" w:eastAsia="el"/>
        </w:rPr>
        <w:t>γ)</w:t>
      </w:r>
      <w:r>
        <w:rPr>
          <w:b/>
          <w:bCs/>
          <w:lang w:val="en" w:eastAsia="en"/>
        </w:rPr>
        <w:tab/>
      </w:r>
      <w:r>
        <w:rPr>
          <w:b/>
          <w:bCs/>
          <w:lang w:val="el" w:eastAsia="el"/>
        </w:rPr>
        <w:t>Το γενικό φυσικό αρχείο των Δ.Ε.Κ. Αθηνών και Θεσσαλονίκης περιέρχεται στις Δ.Ο.Υ. ΦΑΕ Αθηνών και ΦΑΕ Θεσσαλονίκης, αντίστοιχα.».</w:t>
      </w:r>
    </w:p>
    <w:p>
      <w:pPr>
        <w:spacing w:before="240" w:after="240"/>
        <w:rPr>
          <w:lang w:val="el" w:eastAsia="el"/>
        </w:rPr>
      </w:pPr>
      <w:r>
        <w:rPr>
          <w:b/>
          <w:bCs/>
          <w:lang w:val="el" w:eastAsia="el"/>
        </w:rPr>
        <w:t xml:space="preserve">ΙΙ. </w:t>
      </w:r>
      <w:r>
        <w:rPr>
          <w:b/>
          <w:bCs/>
          <w:lang w:val="el" w:eastAsia="el"/>
        </w:rPr>
        <w:t>Κατά τα λοιπά ισχύει αριθμ. Δ6Α 1058824 ΕΞ 2014/08-04-2014 (Β΄ 865) απόφασή μας.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w:t>
      </w:r>
    </w:p>
    <w:p>
      <w:pPr>
        <w:spacing w:before="240" w:after="240"/>
        <w:rPr>
          <w:lang w:val="el" w:eastAsia="el"/>
        </w:rPr>
      </w:pPr>
      <w:r>
        <w:rPr>
          <w:b/>
          <w:bCs/>
          <w:lang w:val="el" w:eastAsia="el"/>
        </w:rPr>
        <w:t>ΔΗΜΟΣΙΩΝ ΕΣΟΔΩΝ 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α) Φορολογικής Διοίκησης, β) Ηλεκτρονικής Διακυβέρνησης και Ανθρώπινου Δυναμικού και γ) Δημόσιας Περιουσίας και Εθνικών Κληροδοτημάτων</w:t>
      </w:r>
    </w:p>
    <w:p>
      <w:pPr>
        <w:spacing w:before="240" w:after="240"/>
        <w:rPr>
          <w:lang w:val="el" w:eastAsia="el"/>
        </w:rPr>
      </w:pPr>
      <w:r>
        <w:rPr>
          <w:b/>
          <w:bCs/>
          <w:lang w:val="el" w:eastAsia="el"/>
        </w:rPr>
        <w:t>2. Προϊσταμένους:</w:t>
      </w:r>
    </w:p>
    <w:p>
      <w:pPr>
        <w:pStyle w:val="StructureList1"/>
        <w:spacing w:before="120" w:after="0"/>
        <w:rPr>
          <w:lang w:val="el" w:eastAsia="el"/>
        </w:rPr>
      </w:pPr>
      <w:r>
        <w:rPr>
          <w:b/>
          <w:bCs/>
          <w:lang w:val="el" w:eastAsia="el"/>
        </w:rPr>
        <w:t>α)</w:t>
      </w:r>
      <w:r>
        <w:rPr>
          <w:b/>
          <w:bCs/>
          <w:lang w:val="en" w:eastAsia="en"/>
        </w:rPr>
        <w:tab/>
      </w:r>
      <w:r>
        <w:rPr>
          <w:b/>
          <w:bCs/>
          <w:lang w:val="el" w:eastAsia="el"/>
        </w:rPr>
        <w:t>Δ.Ε.Κ. Αθηνών</w:t>
      </w:r>
    </w:p>
    <w:p>
      <w:pPr>
        <w:pStyle w:val="StructureList1"/>
        <w:spacing w:before="120" w:after="0"/>
        <w:rPr>
          <w:lang w:val="el" w:eastAsia="el"/>
        </w:rPr>
      </w:pPr>
      <w:r>
        <w:rPr>
          <w:b/>
          <w:bCs/>
          <w:lang w:val="el" w:eastAsia="el"/>
        </w:rPr>
        <w:t>β)</w:t>
      </w:r>
      <w:r>
        <w:rPr>
          <w:b/>
          <w:bCs/>
          <w:lang w:val="en" w:eastAsia="en"/>
        </w:rPr>
        <w:tab/>
      </w:r>
      <w:r>
        <w:rPr>
          <w:b/>
          <w:bCs/>
          <w:lang w:val="el" w:eastAsia="el"/>
        </w:rPr>
        <w:t>Δ.Ε.Κ. Θεσσαλονίκης</w:t>
      </w:r>
    </w:p>
    <w:p>
      <w:pPr>
        <w:pStyle w:val="StructureList1"/>
        <w:spacing w:before="120" w:after="0"/>
        <w:rPr>
          <w:lang w:val="el" w:eastAsia="el"/>
        </w:rPr>
      </w:pPr>
      <w:r>
        <w:rPr>
          <w:b/>
          <w:bCs/>
          <w:lang w:val="el" w:eastAsia="el"/>
        </w:rPr>
        <w:t>γ)</w:t>
      </w:r>
      <w:r>
        <w:rPr>
          <w:b/>
          <w:bCs/>
          <w:lang w:val="en" w:eastAsia="en"/>
        </w:rPr>
        <w:tab/>
      </w:r>
      <w:r>
        <w:rPr>
          <w:b/>
          <w:bCs/>
          <w:lang w:val="el" w:eastAsia="el"/>
        </w:rPr>
        <w:t>Δ.Ο.Υ. όλης της επικράτειας</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Διεύθυνσης Στρατηγικού Σχεδιασμού και Οικονομικής Διοίκησης</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Διεύθυνσης Ηλεκτρονικής Διακυβέρνησης (e- εφαρμογές)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Διεύθυνσης Υποστήριξης Ηλεκτρονικά Συναλλασσομένων (e-υπηρεσίες) -με την παράκληση να αναρτηθεί στην ιστοσελίδα </w:t>
      </w:r>
      <w:r>
        <w:rPr>
          <w:b/>
          <w:bCs/>
          <w:u w:val="single"/>
          <w:lang w:val="el" w:eastAsia="el"/>
        </w:rPr>
        <w:t>www.publicrevenue .gr</w:t>
      </w:r>
    </w:p>
    <w:p>
      <w:pPr>
        <w:pStyle w:val="StructureList1"/>
        <w:spacing w:before="120" w:after="0"/>
        <w:rPr>
          <w:lang w:val="el" w:eastAsia="el"/>
        </w:rPr>
      </w:pPr>
      <w:r>
        <w:rPr>
          <w:b/>
          <w:bCs/>
          <w:lang w:val="el" w:eastAsia="el"/>
        </w:rPr>
        <w:t>ζ)</w:t>
      </w:r>
      <w:r>
        <w:rPr>
          <w:b/>
          <w:bCs/>
          <w:lang w:val="en" w:eastAsia="en"/>
        </w:rPr>
        <w:tab/>
      </w:r>
      <w:r>
        <w:rPr>
          <w:b/>
          <w:bCs/>
          <w:lang w:val="el" w:eastAsia="el"/>
        </w:rPr>
        <w:t>Διεύθυνσης Τεχνικών Υπηρεσιών και Στέγασης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Αποδέκτες Πίνακα Α’ (πλην των αναφερόμενων στους αποδέκτες για ενέργεια)</w:t>
      </w:r>
    </w:p>
    <w:p>
      <w:pPr>
        <w:spacing w:before="240" w:after="240"/>
        <w:rPr>
          <w:lang w:val="el" w:eastAsia="el"/>
        </w:rPr>
      </w:pPr>
      <w:r>
        <w:rPr>
          <w:b/>
          <w:bCs/>
          <w:lang w:val="el" w:eastAsia="el"/>
        </w:rPr>
        <w:t>2. Αποδέκτες Πίνακα Β’ (πλην των αναφερόμενων στους αποδέκτες για ενέργεια)</w:t>
      </w:r>
    </w:p>
    <w:p>
      <w:pPr>
        <w:spacing w:before="240" w:after="240"/>
        <w:rPr>
          <w:lang w:val="el" w:eastAsia="el"/>
        </w:rPr>
      </w:pPr>
      <w:r>
        <w:rPr>
          <w:b/>
          <w:bCs/>
          <w:lang w:val="el" w:eastAsia="el"/>
        </w:rPr>
        <w:t>3. Αποδέκτες Πίνακα Ζ’ (α/α: 1 και 2)</w:t>
      </w:r>
    </w:p>
    <w:p>
      <w:pPr>
        <w:spacing w:before="240" w:after="240"/>
        <w:rPr>
          <w:lang w:val="el" w:eastAsia="el"/>
        </w:rPr>
      </w:pPr>
      <w:r>
        <w:rPr>
          <w:b/>
          <w:bCs/>
          <w:lang w:val="el" w:eastAsia="el"/>
        </w:rPr>
        <w:t>4. Υπουργείο Δικαιοσύνης, Διαφάνειας και Ανθρωπίνων Δικαιωμάτων:</w:t>
      </w:r>
    </w:p>
    <w:p>
      <w:pPr>
        <w:spacing w:before="240" w:after="240"/>
        <w:rPr>
          <w:lang w:val="el" w:eastAsia="el"/>
        </w:rPr>
      </w:pPr>
      <w:r>
        <w:rPr>
          <w:b/>
          <w:bCs/>
          <w:lang w:val="el" w:eastAsia="el"/>
        </w:rPr>
        <w:t>(α) Προϊστάμενο Γεν. Δ/νσης Διοίκησης Δικαιοσύνης και</w:t>
      </w:r>
    </w:p>
    <w:p>
      <w:pPr>
        <w:spacing w:before="240" w:after="240"/>
        <w:rPr>
          <w:lang w:val="el" w:eastAsia="el"/>
        </w:rPr>
      </w:pPr>
      <w:r>
        <w:rPr>
          <w:b/>
          <w:bCs/>
          <w:lang w:val="el" w:eastAsia="el"/>
        </w:rPr>
        <w:t>(β) Διεύθυνση Λειτουργίας Δικαστηρίων &amp; Δικαστικών Λειτουργών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Λειτουργίας Γραμματείας Δικαστηρίων και Εισαγγελιών και Υπηρεσιακής Κατάστασης Δικαστικών Υπαλλήλων (για να κοινοποιηθεί στα Δικαστήρια της Χώρας, για ενημέρωσή τους)</w:t>
      </w:r>
    </w:p>
    <w:p>
      <w:pPr>
        <w:spacing w:before="240" w:after="240"/>
        <w:rPr>
          <w:lang w:val="el" w:eastAsia="el"/>
        </w:rPr>
      </w:pPr>
      <w:r>
        <w:rPr>
          <w:b/>
          <w:bCs/>
          <w:lang w:val="el" w:eastAsia="el"/>
        </w:rPr>
        <w:t>Λ. Μεσογείων 96, ΤΚ 11527 , ΑΘΗΝΑ</w:t>
      </w:r>
    </w:p>
    <w:p>
      <w:pPr>
        <w:spacing w:before="240" w:after="240"/>
        <w:rPr>
          <w:lang w:val="el" w:eastAsia="el"/>
        </w:rPr>
      </w:pPr>
      <w:r>
        <w:rPr>
          <w:b/>
          <w:bCs/>
          <w:lang w:val="el" w:eastAsia="el"/>
        </w:rPr>
        <w:t>5. Ελεγκτικό Συνέδριο</w:t>
      </w:r>
    </w:p>
    <w:p>
      <w:pPr>
        <w:spacing w:before="240" w:after="240"/>
        <w:rPr>
          <w:lang w:val="el" w:eastAsia="el"/>
        </w:rPr>
      </w:pPr>
      <w:r>
        <w:rPr>
          <w:b/>
          <w:bCs/>
          <w:lang w:val="el" w:eastAsia="el"/>
        </w:rPr>
        <w:t>6. Νομικό Συμβούλιο του Κράτους, Ακαδημίας 68, ΤΚ 10678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Δημοσίων Εσόδων</w:t>
      </w:r>
    </w:p>
    <w:p>
      <w:pPr>
        <w:spacing w:before="240" w:after="240"/>
        <w:rPr>
          <w:lang w:val="el" w:eastAsia="el"/>
        </w:rPr>
      </w:pPr>
      <w:r>
        <w:rPr>
          <w:b/>
          <w:bCs/>
          <w:lang w:val="el" w:eastAsia="el"/>
        </w:rPr>
        <w:t>4. Γραφείο κ. Ειδικού Γραμματέα Σ.Δ.Ο.Ε.</w:t>
      </w:r>
    </w:p>
    <w:p>
      <w:pPr>
        <w:spacing w:before="240" w:after="240"/>
        <w:rPr>
          <w:lang w:val="el" w:eastAsia="el"/>
        </w:rPr>
      </w:pPr>
      <w:r>
        <w:rPr>
          <w:b/>
          <w:bCs/>
          <w:lang w:val="el" w:eastAsia="el"/>
        </w:rPr>
        <w:t>5. Προϊσταμένους όλων των Γενικών Διευθύνσεων της Γ.Γ.Δ.Ε. (πλην των αναφερομένων στους αποδέκτες για ενέργεια)</w:t>
      </w:r>
    </w:p>
    <w:p>
      <w:pPr>
        <w:spacing w:before="240" w:after="240"/>
        <w:rPr>
          <w:lang w:val="el" w:eastAsia="el"/>
        </w:rPr>
      </w:pPr>
      <w:r>
        <w:rPr>
          <w:b/>
          <w:bCs/>
          <w:lang w:val="el" w:eastAsia="el"/>
        </w:rPr>
        <w:t>6. Διεύθυνση Οργάνωση-Προϊσταμένη και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