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eu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ΒΙΒΛΙΩΝ &amp; ΣΤΟΙΧΕΙΩΝ (15η)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Α. Λουγκάνη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210-3610065 FΑΧ : 210-3615052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ΘEMA: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«Παράταση χρόνου υποβολής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των συγκεντρωτικών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καταστάσεων για τις συναλλαγές του ημερολογιακού έτους 2013»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10 του Κ.Φ.Α.Σ. «περί υποβολής στοιχείων για διασταύρωση» και του άρθρου 12 του Κ.Φ.Α.Σ. (</w:t>
      </w:r>
      <w:r>
        <w:rPr>
          <w:u w:val="single"/>
          <w:lang w:val="el" w:eastAsia="el"/>
        </w:rPr>
        <w:t>άρθρο πρώτο, υποπ. Ε1</w:t>
      </w:r>
      <w:r>
        <w:rPr>
          <w:lang w:val="el" w:eastAsia="el"/>
        </w:rPr>
        <w:t xml:space="preserve"> του ν. 4093/2012 - ΦΕΚ 222 Α΄/12.11.2012), όπως ισχύουν από 1.1.2013.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22 του νόμου 2020/1992 (ΦΕΚ 34 Α΄) «Παρατάσεις προθεσμιών καταβολής χρεών και υποβολής δηλώσεων σε ειδικές περιπτώσεις» και ιδίως της παραγράφου 5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αριθμ. ΥΠΟΙΚ 07927 ΕΞ/19.9.2012 (ΦΕΚ 2574 Β΄)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αριθμ. Δ6Α 1196756 ΕΞ 2013/23.12.2013 (ΦΕΚ 3317 Β΄) Απόφαση του Υπουργού και του Υφυπουργού Οικονομικών «Συμπλήρωση της υπ’ αριθ. Δ6Α 1015213/28-1-2013 (Β΄ 130 και 372) απόφασης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 και ιδίως της περίπτωσης 25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Τη μεγάλη ανάγκη να διευκολυνθούν οι υπόχρεοι για την εκπλήρωση της υποχρέωσης υποβολής καταστάσεων πελατών -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προμηθευτών τουημερολογιακού έτους 2013, λόγω των αυξημένων επιβαρύνσεων, κατά την παρούσα χρονική περίοδο, όπως υποβολή δηλώσεων φορολογίας εισοδήματος φυσικών και νομικών προσώπων.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Παρατείνουμε την προθεσμία που ξεκινά την 25η Ιουνίου 2014, για την υποβολή των καταστάσεων του άρθρου 10 του Κ.Φ.Α.Σ. (</w:t>
      </w:r>
      <w:r>
        <w:rPr>
          <w:u w:val="single"/>
          <w:lang w:val="el" w:eastAsia="el"/>
        </w:rPr>
        <w:t>άρθρο πρώτο, υποπ. Ε1</w:t>
      </w:r>
      <w:r>
        <w:rPr>
          <w:lang w:val="el" w:eastAsia="el"/>
        </w:rPr>
        <w:t xml:space="preserve"> του ν. 4093/2012 - ΦΕΚ 222 Α΄), για τις συναλλαγές που πραγματοποιήθηκαν το ημερολογιακό έτος 2013, μέχρι την 10η Οκτωβρίου 2014 για όλους τους υπόχρεους.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ΣΤ΄(μόνο τα 1, 2 και 3 )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Ηλεκτρονικά Συναλλασσομένων (e-υπηρεσίες)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Α΄, Η΄, Θ΄ (μόνο τα 1, 2 και 3), Ι΄, ΙΑ΄, ΙΒ΄, ΙΓ΄, ΙΕ΄, ΙΣΤ΄, ΙΖ΄, ΙΗ΄, ΙΘ΄, Κ΄, ΚΑ΄, ΚΒ΄,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κας Αναπληρώτριας Γενικής Δ/ντριας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Βιβλίων και Στοιχείων (Δ15)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Γραφείο κ.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Τμήματα Α΄-Β΄ (από 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