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ΦΕΚ:</w:t>
      </w:r>
      <w:r>
        <w:rPr>
          <w:lang w:val="el" w:eastAsia="el"/>
        </w:rPr>
        <w:br/>
      </w:r>
      <w:r>
        <w:rPr>
          <w:b/>
          <w:bCs/>
          <w:lang w:val="el" w:eastAsia="el"/>
        </w:rPr>
        <w:t>Α.Δ.Α.:</w:t>
      </w:r>
      <w:r>
        <w:rPr>
          <w:lang w:val="el" w:eastAsia="el"/>
        </w:rPr>
        <w:br/>
      </w: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 xml:space="preserve">ΓΕΝΙΚΗ ΓΡΑΜΜΑΤΕΙΑ ΔΗΜΟΣΙΩΝ ΕΣΟΔΩΝ </w:t>
      </w:r>
      <w:r>
        <w:rPr>
          <w:sz w:val="30"/>
          <w:szCs w:val="30"/>
          <w:vertAlign w:val="superscript"/>
          <w:lang w:val="el" w:eastAsia="el"/>
        </w:rPr>
        <w:t>Αρ. Πρωτ: Δ6Α 1079017 ΕΞ 2014</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ΚΑΙ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ΟΡΓΑΝΩΣΗΣ ΤΜΗΜΑ Α΄</w:t>
      </w:r>
    </w:p>
    <w:p>
      <w:pPr>
        <w:pStyle w:val="PreambelText"/>
        <w:spacing w:before="240" w:after="240"/>
        <w:rPr>
          <w:lang w:val="el" w:eastAsia="el"/>
        </w:rPr>
      </w:pPr>
      <w:r>
        <w:rPr>
          <w:lang w:val="el" w:eastAsia="el"/>
        </w:rPr>
        <w:t>Ταχ. Δ/νση: Λεωχάρους 2</w:t>
      </w:r>
    </w:p>
    <w:p>
      <w:pPr>
        <w:pStyle w:val="PreambelText"/>
        <w:spacing w:before="240" w:after="240"/>
        <w:rPr>
          <w:lang w:val="el" w:eastAsia="el"/>
        </w:rPr>
      </w:pPr>
      <w:r>
        <w:rPr>
          <w:lang w:val="el" w:eastAsia="el"/>
        </w:rPr>
        <w:t>Ταχ. Κώδικας:10184 ΑΘΗΝΑ</w:t>
      </w:r>
    </w:p>
    <w:p>
      <w:pPr>
        <w:pStyle w:val="PreambelText"/>
        <w:spacing w:before="240" w:after="240"/>
        <w:rPr>
          <w:lang w:val="el" w:eastAsia="el"/>
        </w:rPr>
      </w:pPr>
      <w:r>
        <w:rPr>
          <w:lang w:val="el" w:eastAsia="el"/>
        </w:rPr>
        <w:t>Τηλ.: 210 32.22.386</w:t>
      </w:r>
    </w:p>
    <w:p>
      <w:pPr>
        <w:pStyle w:val="PreambelText"/>
        <w:spacing w:before="240" w:after="240"/>
        <w:rPr>
          <w:lang w:val="el" w:eastAsia="el"/>
        </w:rPr>
      </w:pPr>
      <w:r>
        <w:rPr>
          <w:b/>
          <w:bCs/>
          <w:lang w:val="el" w:eastAsia="el"/>
        </w:rPr>
        <w:t>ΘΕΜΑ: «Ανακαθορισμός της κατά τόπον αρμοδιότητας των Δ.Ο.Υ. Λαγκαδά, Α΄ Θεσσαλονίκης και Πολυγύρου, καθώς και των Δ.Ο.Υ. Ε΄ Θεσσαλονίκης και Αμπελοκήπων ως προς τις αρμοδιότητες που αφορούν στον έλεγχο και στο δικαστικό».</w:t>
      </w:r>
    </w:p>
    <w:p>
      <w:pPr>
        <w:pStyle w:val="enacting"/>
        <w:spacing w:before="120" w:after="0"/>
        <w:rPr>
          <w:lang w:val="el" w:eastAsia="el"/>
        </w:rPr>
      </w:pPr>
      <w:r>
        <w:rPr>
          <w:b/>
          <w:bCs/>
          <w:lang w:val="el" w:eastAsia="el"/>
        </w:rPr>
        <w:t>Α Π Ο Φ Α Σ Η</w:t>
      </w:r>
      <w:r>
        <w:rPr>
          <w:lang w:val="el" w:eastAsia="el"/>
        </w:rPr>
        <w:br/>
      </w:r>
      <w:r>
        <w:rPr>
          <w:b/>
          <w:bCs/>
          <w:lang w:val="el" w:eastAsia="el"/>
        </w:rPr>
        <w:t>Ο ΓΕΝΙΚΟΣ ΓΡΑΜΜΑΤΕΑΣ</w:t>
      </w:r>
      <w:r>
        <w:rPr>
          <w:lang w:val="el" w:eastAsia="el"/>
        </w:rPr>
        <w:br/>
      </w:r>
      <w:r>
        <w:rPr>
          <w:b/>
          <w:bCs/>
          <w:lang w:val="el" w:eastAsia="el"/>
        </w:rPr>
        <w:t xml:space="preserve">ΔΗΜΟΣΙΩΝ ΕΣΟΔΩΝ </w:t>
      </w:r>
      <w:r>
        <w:rPr>
          <w:lang w:val="el" w:eastAsia="el"/>
        </w:rPr>
        <w:t>TOY YΠΟΥΡΓΕΙΟΥ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δ’ της παρ. 7 του άρθρου 34 του ν. 4141/2013 (Α’81), όπως προστέθηκε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4 και εν γένει των διατάξεων του ν. 4174/2013 (Α’ 170) «Φορολογικές διαδικασίες και άλλες διατάξεις»,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υποπαραγράφου Ε.2.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 και ειδικότερα της υποπερίπτωσης η΄ της περίπτωσης 2 αυτής, όπως προστέθηκε με την παράγραφο 4 του άρθρου 35 του ν. 4141/2013.</w:t>
      </w:r>
    </w:p>
    <w:p>
      <w:pPr>
        <w:pStyle w:val="StructureList1"/>
        <w:spacing w:before="120" w:after="0"/>
        <w:rPr>
          <w:lang w:val="el" w:eastAsia="el"/>
        </w:rPr>
      </w:pPr>
      <w:r>
        <w:rPr>
          <w:b/>
          <w:bCs/>
          <w:lang w:val="el" w:eastAsia="el"/>
        </w:rPr>
        <w:t>ε)</w:t>
      </w:r>
      <w:r>
        <w:rPr>
          <w:b/>
          <w:bCs/>
          <w:lang w:val="en" w:eastAsia="en"/>
        </w:rPr>
        <w:tab/>
      </w:r>
      <w:r>
        <w:rPr>
          <w:b/>
          <w:bCs/>
          <w:lang w:val="el" w:eastAsia="el"/>
        </w:rPr>
        <w:t>Την αριθ. Δ6Α 1058824 ΕΞ 2014/08-04-2014 (Β’ 865 και Β’ 1079) απόφαση του Γενικού Γραμματέα Δημοσίων Εσόδων (Γ.Γ.Δ.Ε.)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με την αριθ. Δ6Α 1067877 ΕΞ 2014/30-04-2014 (Β΄ 1076) ομοία και ειδικότερα του άρθρου 27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b/>
          <w:bCs/>
          <w:lang w:val="el" w:eastAsia="el"/>
        </w:rPr>
        <w:t>2. Τις αποφάσεις: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αριθ. Δ6Α 1159129 ΕΞ2011/21-11-2011 (Β’ 2739) του Υπουργού Οικονομικών «Αναστολή λειτουργίας και μετατροπή επιπέδου ορισμένων Δ.Ο.Υ.».</w:t>
      </w:r>
    </w:p>
    <w:p>
      <w:pPr>
        <w:pStyle w:val="StructureList1"/>
        <w:spacing w:before="120" w:after="0"/>
        <w:rPr>
          <w:lang w:val="el" w:eastAsia="el"/>
        </w:rPr>
      </w:pPr>
      <w:r>
        <w:rPr>
          <w:b/>
          <w:bCs/>
          <w:lang w:val="el" w:eastAsia="el"/>
        </w:rPr>
        <w:t>β)</w:t>
      </w:r>
      <w:r>
        <w:rPr>
          <w:b/>
          <w:bCs/>
          <w:lang w:val="en" w:eastAsia="en"/>
        </w:rPr>
        <w:tab/>
      </w:r>
      <w:r>
        <w:rPr>
          <w:b/>
          <w:bCs/>
          <w:lang w:val="el" w:eastAsia="el"/>
        </w:rPr>
        <w:t>αριθ. Δ6Α1133106ΕΞ2011/21-9-2011 (Β΄ 2187) απόφαση του Υπουργού Οικονομικών, όπως τροποποιήθηκε με τις αριθ. Δ6Α 1148245ΕΞ2011/31-10-2011 (Β΄ 2569) και Δ6Α 1166057ΕΞ2013/30-11-2011 (Β΄ 2785) όμοιες και την αριθ. Δ6Α 1092694 ΕΞ 2013/6.6.2013 (Β΄ 1404 και 1544) απόφαση του Γενικού Γραμματέα της Γενικής Γραμματείας Δημοσίων Εσόδων και ειδικότερα τις υποπαραγράφους Α και Β της παραγράφου I, της περίπτωσης α’ της υποπαραγράφου Α και της υποπαραγράφου Β’ της παραγράφου II, καθώς και της υποπερίπτωσης 5 της περίπτωσης 9 του πίνακα των παραγράφων I και II αυτής.</w:t>
      </w:r>
    </w:p>
    <w:p>
      <w:pPr>
        <w:pStyle w:val="PreambelText"/>
        <w:spacing w:before="240" w:after="240"/>
        <w:rPr>
          <w:lang w:val="el" w:eastAsia="el"/>
        </w:rPr>
      </w:pPr>
      <w:r>
        <w:rPr>
          <w:b/>
          <w:bCs/>
          <w:lang w:val="el" w:eastAsia="el"/>
        </w:rPr>
        <w:t>3. Τις αποφάσεις: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Tην αριθ.Δ6Α 1036682 ΕΞ 2014/25.2.2014 (Β΄478 &amp; 558) του Γενικού Γραμματέα της Γ.Γ.Δ.Ε.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με τις αριθ. Δ6Α 1054391ΕΞ 2014/01-04-2014 (Β΄ 796) και Δ6Α 1067877 ΕΞ2014/30.4.2014 (Β’ 1076) όμοιες.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αριθ.Δ6Α 1015213 ΕΞ 2013/28-1-2013 (Β΄ 130 και Β΄ 372)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pStyle w:val="PreambelText"/>
        <w:spacing w:before="240" w:after="240"/>
        <w:rPr>
          <w:lang w:val="el" w:eastAsia="el"/>
        </w:rPr>
      </w:pPr>
      <w:r>
        <w:rPr>
          <w:b/>
          <w:bCs/>
          <w:lang w:val="el" w:eastAsia="el"/>
        </w:rPr>
        <w:t>4. Τα μηνύματα ηλεκτρονικής αλληλογραφίας των Διευθύνσεων Ελέγχων και Πολιτικής Εισπράξεων της Γενικής Διεύθυνσης Φορολογικής Διοίκησης της Γενικής Γραμματείας Δημοσίων Εσόδων.</w:t>
      </w:r>
    </w:p>
    <w:p>
      <w:pPr>
        <w:pStyle w:val="PreambelText"/>
        <w:spacing w:before="240" w:after="240"/>
        <w:rPr>
          <w:lang w:val="el" w:eastAsia="el"/>
        </w:rPr>
      </w:pPr>
      <w:r>
        <w:rPr>
          <w:b/>
          <w:bCs/>
          <w:lang w:val="el" w:eastAsia="el"/>
        </w:rPr>
        <w:t>5. Τις ιδρυτικές πράξεις των Δ.Ο.Υ., στις οποίες καθορίζεται και η χωρική αρμοδιότητα αυτών.</w:t>
      </w:r>
    </w:p>
    <w:p>
      <w:pPr>
        <w:pStyle w:val="PreambelText"/>
        <w:spacing w:before="240" w:after="240"/>
        <w:rPr>
          <w:lang w:val="el" w:eastAsia="el"/>
        </w:rPr>
      </w:pPr>
      <w:r>
        <w:rPr>
          <w:b/>
          <w:bCs/>
          <w:lang w:val="el" w:eastAsia="el"/>
        </w:rPr>
        <w:t>6. Την ανάγκη καλύτερης εξυπηρέτησης των φορολογουμένων των περιοχών, οι οποίες περιέρχονται στην χωρική αρμοδιότητα άλλων Δ.Ο.Υ.</w:t>
      </w:r>
    </w:p>
    <w:p>
      <w:pPr>
        <w:pStyle w:val="PreambelText"/>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PreambelText"/>
        <w:spacing w:before="240" w:after="240"/>
        <w:rPr>
          <w:lang w:val="el" w:eastAsia="el"/>
        </w:rPr>
      </w:pPr>
      <w:r>
        <w:rPr>
          <w:b/>
          <w:bCs/>
          <w:lang w:val="el" w:eastAsia="el"/>
        </w:rPr>
        <w:t xml:space="preserve">1. </w:t>
      </w:r>
      <w:r>
        <w:rPr>
          <w:b/>
          <w:bCs/>
          <w:lang w:val="el" w:eastAsia="el"/>
        </w:rPr>
        <w:t xml:space="preserve">α) </w:t>
      </w:r>
      <w:r>
        <w:rPr>
          <w:b/>
          <w:bCs/>
          <w:lang w:val="el" w:eastAsia="el"/>
        </w:rPr>
        <w:t>Οι Τοπικές Κοινότητες Σανών της Δημοτικής Ενότητας Πολυγύρου, Δουμπιών της Δημοτικής Ενότητας Ανθεμούντας, Γεροπλατάνου, Κρήμνης, Μαραθούσσης, Παλαιοχώρας και Ριζών της Δημοτικής Ενότητας Ζερβοχωρίων του Δήμου Πολυγύρου της Περιφερειακής Ενότητας Χαλκιδικής περιέρχονται από την κατά τόπον αρμοδιότητα της Δ.Ο.Υ. Λαγκαδά στην κατά τόπον αρμοδιότητα της Δ.Ο.Υ. Πολυγύρου.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Δημοτική Κοινότητα Λαγυνών της Δημοτικής Ενότητας Λαγκαδά του Δήμου Λαγκαδά της Περιφερειακής Ενότητας Θεσσαλονίκης περιέρχεται από την κατά τόπον αρμοδιότητα της Δ.Ο.Υ. Α΄ Θεσσαλονίκης, στην κατά τόπον αρμοδιότητα της Δ.Ο.Υ. Λαγκαδά.</w:t>
      </w:r>
    </w:p>
    <w:p>
      <w:pPr>
        <w:pStyle w:val="PreambelText"/>
        <w:spacing w:before="240" w:after="240"/>
        <w:rPr>
          <w:lang w:val="el" w:eastAsia="el"/>
        </w:rPr>
      </w:pPr>
      <w:r>
        <w:rPr>
          <w:b/>
          <w:bCs/>
          <w:lang w:val="el" w:eastAsia="el"/>
        </w:rPr>
        <w:t xml:space="preserve">2. </w:t>
      </w:r>
      <w:r>
        <w:rPr>
          <w:b/>
          <w:bCs/>
          <w:lang w:val="el" w:eastAsia="el"/>
        </w:rPr>
        <w:t xml:space="preserve">α) </w:t>
      </w:r>
      <w:r>
        <w:rPr>
          <w:b/>
          <w:bCs/>
          <w:lang w:val="el" w:eastAsia="el"/>
        </w:rPr>
        <w:t>Εκκρεμείς υποθέσεις των περιπτώσεων των υποπαραγράφων α’ και β’ της παραγράφου 1 της παρούσας, που εμπίπτουν στην αρμοδιότητα των Τμημάτων Ελέγχων και Δικαστικού και Νομικής Υποστήριξης, όπως, ενδεικτικά ο έλεγχος, η έκδοση οικείων καταλογιστικών πράξεων και τυχόν συμπληρωματικών καταλογιστικών πράξεων, εφόσον συντρέχει περίπτωση, η λήψη σχετικών διασφαλιστικών μέτρων, η παραλαβή ενδικοφανών προσφυγών σχετικά με τις ανωτέρω πράξεις, η καταχώριση στα βιβλία εισπρακτέων εσόδων οφειλών από εκκρεμή έλεγχο, η λήψη μέτρων είσπραξης και κάθε άλλη κατά νόμο οφειλόμενη ενέργεια που σχετίζεται με τις εν λόγω οφειλές, καθώς και η εκπροσώπηση στα δικαστήρια για τις προαναφερθείσες υποθέσεις διεκπεραιώνονται από τις Δ.Ο.Υ. Αμπελοκήπων και Ε΄ Θεσσαλονίκης, στις οποίες έχουν μεταφερθεί οι αρμοδιότητες των Τμημάτων Ελέγχων και Δικαστικού και Νομικής Υποστήριξης των Δ.Ο.Υ. Λαγκαδά και Α΄ Θεσσαλονίκης, αντίστοιχα.</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αρμοδιότητες του Τμήματος Δικαστικού και Νομικής Υποστήριξης των Δ.Ο.Υ. Αμπελοκήπων και Ε΄ Θεσσαλονίκης εξακολουθούν να υφίστανται και για τις οφειλές σε βάρος οφειλετών που εμπίπτουν στις περιπτώσεις των υποπαραγράφων α’ και β’ της παραγράφου 1 της παρούσας, αντίστοιχα και έχουν ήδη βεβαιωθεί στις Δ.Ο.Υ. Λαγκαδά και Α΄ Θεσσαλονίκης, αντίστοιχα.</w:t>
      </w:r>
    </w:p>
    <w:p>
      <w:pPr>
        <w:pStyle w:val="PreambelText"/>
        <w:spacing w:before="240" w:after="240"/>
        <w:rPr>
          <w:lang w:val="el" w:eastAsia="el"/>
        </w:rPr>
      </w:pPr>
      <w:r>
        <w:rPr>
          <w:b/>
          <w:bCs/>
          <w:lang w:val="el" w:eastAsia="el"/>
        </w:rPr>
        <w:t>Η απόφαση αυτή να δημοσιευθεί στην Εφημερίδα της Κυβερνήσεως</w:t>
      </w:r>
    </w:p>
    <w:p>
      <w:pPr>
        <w:pStyle w:val="PreambelText"/>
        <w:spacing w:before="240" w:after="240"/>
        <w:rPr>
          <w:lang w:val="el" w:eastAsia="el"/>
        </w:rPr>
      </w:pPr>
      <w:r>
        <w:rPr>
          <w:b/>
          <w:bCs/>
          <w:lang w:val="el" w:eastAsia="el"/>
        </w:rPr>
        <w:t>Ο ΓΕΝΙΚΟΣ ΓΡΑΜΜΑΤΕΑΣ</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ΘΕΟΧΑΡΗΣ ΘΕΟΧΑΡΗΣ ΑΚΡΙΒΕΣ ΑΝΤΙΓΡΑΦΟ</w:t>
      </w:r>
    </w:p>
    <w:p>
      <w:pPr>
        <w:pStyle w:val="PreambelText"/>
        <w:spacing w:before="240" w:after="240"/>
        <w:rPr>
          <w:lang w:val="el" w:eastAsia="el"/>
        </w:rPr>
      </w:pPr>
      <w:r>
        <w:rPr>
          <w:b/>
          <w:bCs/>
          <w:lang w:val="el" w:eastAsia="el"/>
        </w:rPr>
        <w:t>Ο ΠΡΟΪΣΤΑΜΕΝΟΣ ΤΗΣ ΓΡΑΜΜΑΤΕΙΑΣ</w:t>
      </w:r>
    </w:p>
    <w:p>
      <w:pPr>
        <w:pStyle w:val="PreambelText"/>
        <w:spacing w:before="240" w:after="240"/>
        <w:rPr>
          <w:lang w:val="el" w:eastAsia="el"/>
        </w:rPr>
      </w:pPr>
      <w:r>
        <w:rPr>
          <w:b/>
          <w:bCs/>
          <w:lang w:val="el" w:eastAsia="el"/>
        </w:rPr>
        <w:t>Α. ΑΠΟΔΕΚΤΕΣ ΓΙΑ ΕΝΕΡΓΕΙΑ:</w:t>
      </w:r>
    </w:p>
    <w:p>
      <w:pPr>
        <w:pStyle w:val="PreambelText"/>
        <w:spacing w:before="240" w:after="240"/>
        <w:rPr>
          <w:lang w:val="el" w:eastAsia="el"/>
        </w:rPr>
      </w:pPr>
      <w:r>
        <w:rPr>
          <w:b/>
          <w:bCs/>
          <w:lang w:val="el" w:eastAsia="el"/>
        </w:rPr>
        <w:t>I. Οι Προϊσταμένοι των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81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Θεσσαλονίκης- </w:t>
            </w:r>
            <w:r>
              <w:rPr>
                <w:b w:val="0"/>
                <w:bCs w:val="0"/>
                <w:i w:val="0"/>
                <w:iCs w:val="0"/>
                <w:smallCaps w:val="0"/>
                <w:color w:val="000000"/>
                <w:lang w:val="el" w:eastAsia="el"/>
              </w:rPr>
              <w:t>Tαντάλου 30 - Τ.Κ. 546 29 Θεσσαλονίκη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Θεσσαλονίκης </w:t>
            </w:r>
            <w:r>
              <w:rPr>
                <w:b w:val="0"/>
                <w:bCs w:val="0"/>
                <w:i w:val="0"/>
                <w:iCs w:val="0"/>
                <w:smallCaps w:val="0"/>
                <w:color w:val="000000"/>
                <w:lang w:val="el" w:eastAsia="el"/>
              </w:rPr>
              <w:t>– Κ. Κρυστάλλη 4- T.K. 540 02 Θεσσαλονίκη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Λαγκαδά </w:t>
            </w:r>
            <w:r>
              <w:rPr>
                <w:b w:val="0"/>
                <w:bCs w:val="0"/>
                <w:i w:val="0"/>
                <w:iCs w:val="0"/>
                <w:smallCaps w:val="0"/>
                <w:color w:val="000000"/>
                <w:lang w:val="el" w:eastAsia="el"/>
              </w:rPr>
              <w:t>– Λουτρών 14 &amp; Λαγκαδά 5 - T.K. 572 00 Λαγκαδάς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Αμπελοκήπων </w:t>
            </w:r>
            <w:r>
              <w:rPr>
                <w:b w:val="0"/>
                <w:bCs w:val="0"/>
                <w:i w:val="0"/>
                <w:iCs w:val="0"/>
                <w:smallCaps w:val="0"/>
                <w:color w:val="000000"/>
                <w:lang w:val="el" w:eastAsia="el"/>
              </w:rPr>
              <w:t>– Ειρήνης 17 – Τ.Κ. 546 30 Θεσσαλονίκη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Πολυγύρου </w:t>
            </w:r>
            <w:r>
              <w:rPr>
                <w:b w:val="0"/>
                <w:bCs w:val="0"/>
                <w:i w:val="0"/>
                <w:iCs w:val="0"/>
                <w:smallCaps w:val="0"/>
                <w:color w:val="000000"/>
                <w:lang w:val="el" w:eastAsia="el"/>
              </w:rPr>
              <w:t>– Χαρ. Τρικούπη 33 – Τ.Κ. 631 00 Πολύγυρος</w:t>
            </w:r>
          </w:p>
        </w:tc>
      </w:tr>
    </w:tbl>
    <w:p>
      <w:pPr>
        <w:pStyle w:val="PreambelText"/>
        <w:spacing w:before="240" w:after="240"/>
        <w:rPr>
          <w:lang w:val="el" w:eastAsia="el"/>
        </w:rPr>
      </w:pPr>
      <w:r>
        <w:rPr>
          <w:b/>
          <w:bCs/>
          <w:lang w:val="el" w:eastAsia="el"/>
        </w:rPr>
        <w:t xml:space="preserve">II. </w:t>
      </w:r>
      <w:r>
        <w:rPr>
          <w:b/>
          <w:bCs/>
          <w:lang w:val="el" w:eastAsia="el"/>
        </w:rPr>
        <w:t>Υ.Δ.Ε. :</w:t>
      </w:r>
    </w:p>
    <w:p>
      <w:pPr>
        <w:pStyle w:val="PreambelText"/>
        <w:spacing w:before="240" w:after="240"/>
        <w:rPr>
          <w:lang w:val="el" w:eastAsia="el"/>
        </w:rPr>
      </w:pPr>
      <w:r>
        <w:rPr>
          <w:b/>
          <w:bCs/>
          <w:lang w:val="el" w:eastAsia="el"/>
        </w:rPr>
        <w:t>1. Νομ. Θεσσαλονίκης – Ερμού 18</w:t>
      </w:r>
      <w:r>
        <w:rPr>
          <w:b/>
          <w:bCs/>
          <w:sz w:val="30"/>
          <w:szCs w:val="30"/>
          <w:vertAlign w:val="superscript"/>
          <w:lang w:val="el" w:eastAsia="el"/>
        </w:rPr>
        <w:t>α</w:t>
      </w:r>
      <w:r>
        <w:rPr>
          <w:b/>
          <w:bCs/>
          <w:lang w:val="el" w:eastAsia="el"/>
        </w:rPr>
        <w:t xml:space="preserve"> – ΤΚ 54015 – ΘΕΣΣΑΛΟΝΙΚΗ</w:t>
      </w:r>
    </w:p>
    <w:p>
      <w:pPr>
        <w:pStyle w:val="PreambelText"/>
        <w:spacing w:before="240" w:after="240"/>
        <w:rPr>
          <w:lang w:val="el" w:eastAsia="el"/>
        </w:rPr>
      </w:pPr>
      <w:r>
        <w:rPr>
          <w:b/>
          <w:bCs/>
          <w:lang w:val="el" w:eastAsia="el"/>
        </w:rPr>
        <w:t>2. Νομ. Χαλκιδικής –Πλ. 28</w:t>
      </w:r>
      <w:r>
        <w:rPr>
          <w:b/>
          <w:bCs/>
          <w:sz w:val="30"/>
          <w:szCs w:val="30"/>
          <w:vertAlign w:val="superscript"/>
          <w:lang w:val="el" w:eastAsia="el"/>
        </w:rPr>
        <w:t>ης</w:t>
      </w:r>
      <w:r>
        <w:rPr>
          <w:b/>
          <w:bCs/>
          <w:lang w:val="el" w:eastAsia="el"/>
        </w:rPr>
        <w:t xml:space="preserve"> Οκτωβρίου– ΤΚ 63100 – ΠΟΛΥΓΥΡΟΣ</w:t>
      </w:r>
    </w:p>
    <w:p>
      <w:pPr>
        <w:pStyle w:val="PreambelText"/>
        <w:spacing w:before="240" w:after="240"/>
        <w:rPr>
          <w:lang w:val="el" w:eastAsia="el"/>
        </w:rPr>
      </w:pPr>
      <w:r>
        <w:rPr>
          <w:b/>
          <w:bCs/>
          <w:lang w:val="el" w:eastAsia="el"/>
        </w:rPr>
        <w:t>III. Προϊσταμένους Γενικών Διευθύνσεων: α) Φορολογικής Διοίκησης β) Yποδομών και Υπηρεσιών Πληροφορικής- Επικοινωνιών (τέως ΚΕ.Π.Υ.Ο.), γ) Δημόσιας Περιουσίας και Εθνικών Κληροδοτημάτων, ε) Ηλεκτρονικής Διακυβέρνησης και Ανθρώπινου Δυναμικού, στ) Οικονομικών Υπηρεσιών</w:t>
      </w:r>
    </w:p>
    <w:p>
      <w:pPr>
        <w:pStyle w:val="PreambelText"/>
        <w:spacing w:before="240" w:after="240"/>
        <w:rPr>
          <w:lang w:val="el" w:eastAsia="el"/>
        </w:rPr>
      </w:pPr>
      <w:r>
        <w:rPr>
          <w:b/>
          <w:bCs/>
          <w:lang w:val="el" w:eastAsia="el"/>
        </w:rPr>
        <w:t>IV. Δ/νσεις: α) της Γενικής Δ/νσης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Ηλεκτρονικής Διακυβέρνησης (e- εφαρμογές)</w:t>
      </w:r>
    </w:p>
    <w:p>
      <w:pPr>
        <w:pStyle w:val="StructureList1"/>
        <w:spacing w:before="120" w:after="0"/>
        <w:rPr>
          <w:lang w:val="el" w:eastAsia="el"/>
        </w:rPr>
      </w:pPr>
      <w:r>
        <w:rPr>
          <w:b/>
          <w:bCs/>
          <w:lang w:val="el" w:eastAsia="el"/>
        </w:rPr>
        <w:t>γ)</w:t>
      </w:r>
      <w:r>
        <w:rPr>
          <w:b/>
          <w:bCs/>
          <w:lang w:val="en" w:eastAsia="en"/>
        </w:rPr>
        <w:tab/>
      </w:r>
      <w:r>
        <w:rPr>
          <w:b/>
          <w:bCs/>
          <w:lang w:val="el" w:eastAsia="el"/>
        </w:rPr>
        <w:t>Υποστήριξης Ηλεκτρονικά Συναλλασσομένων (e – υπηρεσίες)</w:t>
      </w:r>
    </w:p>
    <w:p>
      <w:pPr>
        <w:pStyle w:val="StructureList1"/>
        <w:spacing w:before="120" w:after="0"/>
        <w:rPr>
          <w:lang w:val="el" w:eastAsia="el"/>
        </w:rPr>
      </w:pPr>
      <w:r>
        <w:rPr>
          <w:b/>
          <w:bCs/>
          <w:lang w:val="el" w:eastAsia="el"/>
        </w:rPr>
        <w:t>δ)</w:t>
      </w:r>
      <w:r>
        <w:rPr>
          <w:b/>
          <w:bCs/>
          <w:lang w:val="en" w:eastAsia="en"/>
        </w:rPr>
        <w:tab/>
      </w:r>
      <w:r>
        <w:rPr>
          <w:b/>
          <w:bCs/>
          <w:lang w:val="el" w:eastAsia="el"/>
        </w:rPr>
        <w:t>Στρατηγικού Σχεδιασμού και Οικονομικού Διοίκησης</w:t>
      </w:r>
    </w:p>
    <w:p>
      <w:pPr>
        <w:pStyle w:val="StructureList1"/>
        <w:spacing w:before="120" w:after="0"/>
        <w:rPr>
          <w:lang w:val="el" w:eastAsia="el"/>
        </w:rPr>
      </w:pPr>
      <w:r>
        <w:rPr>
          <w:b/>
          <w:bCs/>
          <w:lang w:val="el" w:eastAsia="el"/>
        </w:rPr>
        <w:t>ε)</w:t>
      </w:r>
      <w:r>
        <w:rPr>
          <w:b/>
          <w:bCs/>
          <w:lang w:val="en" w:eastAsia="en"/>
        </w:rPr>
        <w:tab/>
      </w:r>
      <w:r>
        <w:rPr>
          <w:b/>
          <w:bCs/>
          <w:lang w:val="el" w:eastAsia="el"/>
        </w:rPr>
        <w:t>Διαχείρισης Ανθρώπινου Δυναμικού</w:t>
      </w:r>
    </w:p>
    <w:p>
      <w:pPr>
        <w:pStyle w:val="StructureList1"/>
        <w:spacing w:before="120" w:after="0"/>
        <w:rPr>
          <w:lang w:val="el" w:eastAsia="el"/>
        </w:rPr>
      </w:pPr>
      <w:r>
        <w:rPr>
          <w:b/>
          <w:bCs/>
          <w:lang w:val="el" w:eastAsia="el"/>
        </w:rPr>
        <w:t>στ)</w:t>
      </w:r>
      <w:r>
        <w:rPr>
          <w:b/>
          <w:bCs/>
          <w:lang w:val="en" w:eastAsia="en"/>
        </w:rPr>
        <w:tab/>
      </w:r>
      <w:r>
        <w:rPr>
          <w:b/>
          <w:bCs/>
          <w:lang w:val="el" w:eastAsia="el"/>
        </w:rPr>
        <w:t>Προϋπολογισμού και Δημοσιονομικών Αναφορών</w:t>
      </w:r>
    </w:p>
    <w:p>
      <w:pPr>
        <w:pStyle w:val="StructureList1"/>
        <w:spacing w:before="120" w:after="0"/>
        <w:rPr>
          <w:lang w:val="el" w:eastAsia="el"/>
        </w:rPr>
      </w:pPr>
      <w:r>
        <w:rPr>
          <w:b/>
          <w:bCs/>
          <w:lang w:val="el" w:eastAsia="el"/>
        </w:rPr>
        <w:t>ζ)</w:t>
      </w:r>
      <w:r>
        <w:rPr>
          <w:b/>
          <w:bCs/>
          <w:lang w:val="en" w:eastAsia="en"/>
        </w:rPr>
        <w:tab/>
      </w:r>
      <w:r>
        <w:rPr>
          <w:b/>
          <w:bCs/>
          <w:lang w:val="el" w:eastAsia="el"/>
        </w:rPr>
        <w:t>Οικονομικής Διαχείρισης</w:t>
      </w:r>
    </w:p>
    <w:p>
      <w:pPr>
        <w:pStyle w:val="StructureList1"/>
        <w:spacing w:before="120" w:after="0"/>
        <w:rPr>
          <w:lang w:val="el" w:eastAsia="el"/>
        </w:rPr>
      </w:pPr>
      <w:r>
        <w:rPr>
          <w:b/>
          <w:bCs/>
          <w:lang w:val="el" w:eastAsia="el"/>
        </w:rPr>
        <w:t>η)</w:t>
      </w:r>
      <w:r>
        <w:rPr>
          <w:b/>
          <w:bCs/>
          <w:lang w:val="en" w:eastAsia="en"/>
        </w:rPr>
        <w:tab/>
      </w:r>
      <w:r>
        <w:rPr>
          <w:b/>
          <w:bCs/>
          <w:lang w:val="el" w:eastAsia="el"/>
        </w:rPr>
        <w:t>Διοικητικού</w:t>
      </w:r>
    </w:p>
    <w:p>
      <w:pPr>
        <w:pStyle w:val="StructureList1"/>
        <w:spacing w:before="120" w:after="0"/>
        <w:rPr>
          <w:lang w:val="el" w:eastAsia="el"/>
        </w:rPr>
      </w:pPr>
      <w:r>
        <w:rPr>
          <w:b/>
          <w:bCs/>
          <w:lang w:val="el" w:eastAsia="el"/>
        </w:rPr>
        <w:t>θ)</w:t>
      </w:r>
      <w:r>
        <w:rPr>
          <w:b/>
          <w:bCs/>
          <w:lang w:val="en" w:eastAsia="en"/>
        </w:rPr>
        <w:tab/>
      </w:r>
      <w:r>
        <w:rPr>
          <w:b/>
          <w:bCs/>
          <w:lang w:val="el" w:eastAsia="el"/>
        </w:rPr>
        <w:t>Τεχνικών Υπηρεσιών και Στέγασης</w:t>
      </w:r>
    </w:p>
    <w:p>
      <w:pPr>
        <w:pStyle w:val="StructureList1"/>
        <w:spacing w:before="120" w:after="0"/>
        <w:rPr>
          <w:lang w:val="el" w:eastAsia="el"/>
        </w:rPr>
      </w:pPr>
      <w:r>
        <w:rPr>
          <w:b/>
          <w:bCs/>
          <w:lang w:val="el" w:eastAsia="el"/>
        </w:rPr>
        <w:t>ι)</w:t>
      </w:r>
      <w:r>
        <w:rPr>
          <w:b/>
          <w:bCs/>
          <w:lang w:val="en" w:eastAsia="en"/>
        </w:rPr>
        <w:tab/>
      </w:r>
      <w:r>
        <w:rPr>
          <w:b/>
          <w:bCs/>
          <w:lang w:val="el" w:eastAsia="el"/>
        </w:rPr>
        <w:t>Δ31. Διεύθυνση Εκμετάλλευσης Συστημάτων Η/Υ</w:t>
      </w:r>
    </w:p>
    <w:p>
      <w:pPr>
        <w:pStyle w:val="PreambelText"/>
        <w:spacing w:before="240" w:after="240"/>
        <w:rPr>
          <w:lang w:val="el" w:eastAsia="el"/>
        </w:rPr>
      </w:pPr>
      <w:r>
        <w:rPr>
          <w:b/>
          <w:bCs/>
          <w:lang w:val="el" w:eastAsia="el"/>
        </w:rPr>
        <w:t>V. Ταμείο Παρακαταθηκών και Δανείων (Κεντρική Υπηρεσία), Ακαδημίας 40, ΤΚ 10672, ΑΘΗΝΑ</w:t>
      </w:r>
    </w:p>
    <w:p>
      <w:pPr>
        <w:pStyle w:val="PreambelText"/>
        <w:spacing w:before="240" w:after="240"/>
        <w:rPr>
          <w:lang w:val="el" w:eastAsia="el"/>
        </w:rPr>
      </w:pPr>
      <w:r>
        <w:rPr>
          <w:b/>
          <w:bCs/>
          <w:lang w:val="el" w:eastAsia="el"/>
        </w:rPr>
        <w:t>Β. ΑΠΟΔΕΚΤΕΣ ΓΙΑ ΕΝΗΜΕΡΩΣΗ:</w:t>
      </w:r>
    </w:p>
    <w:p>
      <w:pPr>
        <w:pStyle w:val="PreambelText"/>
        <w:spacing w:before="240" w:after="240"/>
        <w:rPr>
          <w:lang w:val="el" w:eastAsia="el"/>
        </w:rPr>
      </w:pPr>
      <w:r>
        <w:rPr>
          <w:b/>
          <w:bCs/>
          <w:lang w:val="el" w:eastAsia="el"/>
        </w:rPr>
        <w:t>1. Διευθύνσεις των Γενικών Δ/νσεων της Γ.Γ.Δ.Ε., Αυτοτελείς Δ/νσεις, Αυτοτελή Τμήματα κ΄Αυτοτελή Γραφεία της Γ.Γ.Δ.Ε. (πλην των αναφερομένων στους αποδέκτες για ενέργεια)</w:t>
      </w:r>
    </w:p>
    <w:p>
      <w:pPr>
        <w:pStyle w:val="PreambelText"/>
        <w:spacing w:before="240" w:after="240"/>
        <w:rPr>
          <w:lang w:val="el" w:eastAsia="el"/>
        </w:rPr>
      </w:pPr>
      <w:r>
        <w:rPr>
          <w:b/>
          <w:bCs/>
          <w:lang w:val="el" w:eastAsia="el"/>
        </w:rPr>
        <w:t>2. Αποδέκτες Πίνακα Α’ (με α/α 2, 3 κ΄4)</w:t>
      </w:r>
    </w:p>
    <w:p>
      <w:pPr>
        <w:pStyle w:val="PreambelText"/>
        <w:spacing w:before="240" w:after="240"/>
        <w:rPr>
          <w:lang w:val="el" w:eastAsia="el"/>
        </w:rPr>
      </w:pPr>
      <w:r>
        <w:rPr>
          <w:b/>
          <w:bCs/>
          <w:lang w:val="el" w:eastAsia="el"/>
        </w:rPr>
        <w:t>3. Αποδέκτες Πίνακα Β’ (πλην των αναφερόμενων στους αποδέκτες για ενέργεια κ’ πλην του με α/α 2)</w:t>
      </w:r>
    </w:p>
    <w:p>
      <w:pPr>
        <w:pStyle w:val="PreambelText"/>
        <w:spacing w:before="240" w:after="240"/>
        <w:rPr>
          <w:lang w:val="el" w:eastAsia="el"/>
        </w:rPr>
      </w:pPr>
      <w:r>
        <w:rPr>
          <w:b/>
          <w:bCs/>
          <w:lang w:val="el" w:eastAsia="el"/>
        </w:rPr>
        <w:t>4. Αποδέκτες Πίνακα Γ’</w:t>
      </w:r>
    </w:p>
    <w:p>
      <w:pPr>
        <w:pStyle w:val="PreambelText"/>
        <w:spacing w:before="240" w:after="240"/>
        <w:rPr>
          <w:lang w:val="el" w:eastAsia="el"/>
        </w:rPr>
      </w:pPr>
      <w:r>
        <w:rPr>
          <w:b/>
          <w:bCs/>
          <w:lang w:val="el" w:eastAsia="el"/>
        </w:rPr>
        <w:t>5. Αποδέκτες Πίνακα Δ’ (πλην των αναφερόμενων στους αποδέκτες για ενέργεια)</w:t>
      </w:r>
    </w:p>
    <w:p>
      <w:pPr>
        <w:pStyle w:val="PreambelText"/>
        <w:spacing w:before="240" w:after="240"/>
        <w:rPr>
          <w:lang w:val="el" w:eastAsia="el"/>
        </w:rPr>
      </w:pPr>
      <w:r>
        <w:rPr>
          <w:b/>
          <w:bCs/>
          <w:lang w:val="el" w:eastAsia="el"/>
        </w:rPr>
        <w:t>6. Αποδέκτες Πίνακα ΣΤ (με α/α: 1, 2 και 3)</w:t>
      </w:r>
    </w:p>
    <w:p>
      <w:pPr>
        <w:pStyle w:val="PreambelText"/>
        <w:spacing w:before="240" w:after="240"/>
        <w:rPr>
          <w:lang w:val="el" w:eastAsia="el"/>
        </w:rPr>
      </w:pPr>
      <w:r>
        <w:rPr>
          <w:b/>
          <w:bCs/>
          <w:lang w:val="el" w:eastAsia="el"/>
        </w:rPr>
        <w:t>7. Αποδέκτες Πίνακα Ζ (με α/α: 1 και 2)</w:t>
      </w:r>
    </w:p>
    <w:p>
      <w:pPr>
        <w:pStyle w:val="PreambelText"/>
        <w:spacing w:before="240" w:after="240"/>
        <w:rPr>
          <w:lang w:val="el" w:eastAsia="el"/>
        </w:rPr>
      </w:pPr>
      <w:r>
        <w:rPr>
          <w:b/>
          <w:bCs/>
          <w:lang w:val="el" w:eastAsia="el"/>
        </w:rPr>
        <w:t>8. Γ.Λ.Κ. – Διεύθυνση Συντονισμού και Ελέγχου Εφαρμογής Δημοσιονομικών Διατάξεων</w:t>
      </w:r>
    </w:p>
    <w:p>
      <w:pPr>
        <w:pStyle w:val="PreambelText"/>
        <w:spacing w:before="240" w:after="240"/>
        <w:rPr>
          <w:lang w:val="el" w:eastAsia="el"/>
        </w:rPr>
      </w:pPr>
      <w:r>
        <w:rPr>
          <w:b/>
          <w:bCs/>
          <w:lang w:val="el" w:eastAsia="el"/>
        </w:rPr>
        <w:t>9. Ελεγκτικό Συνέδριο - Τσόχα και Βουρνάζου 4 – Τ.Κ. 115 21 Αθήνα</w:t>
      </w:r>
    </w:p>
    <w:p>
      <w:pPr>
        <w:pStyle w:val="PreambelText"/>
        <w:spacing w:before="240" w:after="240"/>
        <w:rPr>
          <w:lang w:val="el" w:eastAsia="el"/>
        </w:rPr>
      </w:pPr>
      <w:r>
        <w:rPr>
          <w:b/>
          <w:bCs/>
          <w:lang w:val="el" w:eastAsia="el"/>
        </w:rPr>
        <w:t>10. Υπουργείο Δικαιοσύνης, Διαφάνειας και Ανθρωπίνων Δικαιωμάτων:</w:t>
      </w:r>
    </w:p>
    <w:p>
      <w:pPr>
        <w:pStyle w:val="PreambelText"/>
        <w:spacing w:before="240" w:after="240"/>
        <w:rPr>
          <w:lang w:val="el" w:eastAsia="el"/>
        </w:rPr>
      </w:pPr>
      <w:r>
        <w:rPr>
          <w:b/>
          <w:bCs/>
          <w:lang w:val="el" w:eastAsia="el"/>
        </w:rPr>
        <w:t>(i) Προϊστάμενο Γεν. Δ/νσης Διοίκησης Δικαιοσύνης και</w:t>
      </w:r>
    </w:p>
    <w:p>
      <w:pPr>
        <w:pStyle w:val="PreambelText"/>
        <w:spacing w:before="240" w:after="240"/>
        <w:rPr>
          <w:lang w:val="el" w:eastAsia="el"/>
        </w:rPr>
      </w:pPr>
      <w:r>
        <w:rPr>
          <w:b/>
          <w:bCs/>
          <w:lang w:val="el" w:eastAsia="el"/>
        </w:rPr>
        <w:t>(ii) Διεύθυνση Λειτουργίας Δικαστηρίων &amp; Δικαστικών Λειτουργών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Λειτουργίας Γραμματείας Δικαστηρίων και Εισαγγελιών και Υπηρεσιακής Κατάστασης Δικαστικών Υπαλλήλων (για να κοινοποιηθεί στα Δικαστήρια της Χώρας, για ενημέρωσή τους)</w:t>
      </w:r>
    </w:p>
    <w:p>
      <w:pPr>
        <w:spacing w:before="240" w:after="240"/>
        <w:rPr>
          <w:lang w:val="el" w:eastAsia="el"/>
        </w:rPr>
      </w:pPr>
      <w:r>
        <w:rPr>
          <w:b/>
          <w:bCs/>
          <w:lang w:val="el" w:eastAsia="el"/>
        </w:rPr>
        <w:t>Λ. Μεσογείων 96, ΤΚ 11527 , ΑΘΗΝΑ</w:t>
      </w:r>
    </w:p>
    <w:p>
      <w:pPr>
        <w:spacing w:before="240" w:after="240"/>
        <w:rPr>
          <w:lang w:val="el" w:eastAsia="el"/>
        </w:rPr>
      </w:pPr>
      <w:r>
        <w:rPr>
          <w:b/>
          <w:bCs/>
          <w:lang w:val="el" w:eastAsia="el"/>
        </w:rPr>
        <w:t>11. Υπουργείο Μακεδονίας και Θράκης</w:t>
      </w:r>
      <w:r>
        <w:rPr>
          <w:b/>
          <w:bCs/>
          <w:lang w:val="el" w:eastAsia="el"/>
        </w:rPr>
        <w:t xml:space="preserve">, </w:t>
      </w:r>
      <w:r>
        <w:rPr>
          <w:b/>
          <w:bCs/>
          <w:lang w:val="el" w:eastAsia="el"/>
        </w:rPr>
        <w:t>Διοικητήριο- Τ.Κ. 541 23 ΘΕΣΣΑΛΟΝΙΚΗ</w:t>
      </w:r>
    </w:p>
    <w:p>
      <w:pPr>
        <w:spacing w:before="240" w:after="240"/>
        <w:rPr>
          <w:lang w:val="el" w:eastAsia="el"/>
        </w:rPr>
      </w:pPr>
      <w:r>
        <w:rPr>
          <w:b/>
          <w:bCs/>
          <w:lang w:val="el" w:eastAsia="el"/>
        </w:rPr>
        <w:t>12. Τράπεζα της Ελλάδος, Ελ. Βενιζέλου 21, ΤΚ 10250 , ΑΘΗΝΑ</w:t>
      </w:r>
    </w:p>
    <w:p>
      <w:pPr>
        <w:spacing w:before="240" w:after="240"/>
        <w:rPr>
          <w:lang w:val="el" w:eastAsia="el"/>
        </w:rPr>
      </w:pPr>
      <w:r>
        <w:rPr>
          <w:b/>
          <w:bCs/>
          <w:lang w:val="el" w:eastAsia="el"/>
        </w:rPr>
        <w:t>13. Ελληνική Ένωση Τραπεζών, Αμερικής 21Α, ΤΚ 10672 ΑΘΗΝΑ</w:t>
      </w:r>
    </w:p>
    <w:p>
      <w:pPr>
        <w:spacing w:before="240" w:after="240"/>
        <w:rPr>
          <w:lang w:val="el" w:eastAsia="el"/>
        </w:rPr>
      </w:pPr>
      <w:r>
        <w:rPr>
          <w:b/>
          <w:bCs/>
          <w:lang w:val="el" w:eastAsia="el"/>
        </w:rPr>
        <w:t>14. Νομικό Συμβούλιο του Κράτους, Ακαδημίας 68, ΤΚ 10678 , ΑΘΗΝΑ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Γραφεία κ.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 κ. Γενικών Γραμματέων</w:t>
      </w:r>
    </w:p>
    <w:p>
      <w:pPr>
        <w:spacing w:before="240" w:after="240"/>
        <w:rPr>
          <w:lang w:val="el" w:eastAsia="el"/>
        </w:rPr>
      </w:pPr>
      <w:r>
        <w:rPr>
          <w:b/>
          <w:bCs/>
          <w:lang w:val="el" w:eastAsia="el"/>
        </w:rPr>
        <w:t>5. Γραφεία κ. Ειδικού Γραμματέα ΣΔΟΕ</w:t>
      </w:r>
    </w:p>
    <w:p>
      <w:pPr>
        <w:spacing w:before="240" w:after="240"/>
        <w:rPr>
          <w:lang w:val="el" w:eastAsia="el"/>
        </w:rPr>
      </w:pPr>
      <w:r>
        <w:rPr>
          <w:b/>
          <w:bCs/>
          <w:lang w:val="el" w:eastAsia="el"/>
        </w:rPr>
        <w:t>6. Προϊσταμένους: α) όλων των Γενικών Διευθύνσεων της Γ.Γ.Δ.Ε. (πλην των αναφερομένων στους αποδέκτες για ενέργεια), β) της Γενικής Διεύθυνσης</w:t>
      </w:r>
    </w:p>
    <w:p>
      <w:pPr>
        <w:spacing w:before="240" w:after="240"/>
        <w:rPr>
          <w:lang w:val="el" w:eastAsia="el"/>
        </w:rPr>
      </w:pPr>
      <w:r>
        <w:rPr>
          <w:b/>
          <w:bCs/>
          <w:lang w:val="el" w:eastAsia="el"/>
        </w:rPr>
        <w:t>Δημοσιονομικών Ελέγχων της Γενικής Γραμματείας Δημοσιονομικής Πολιτικής</w:t>
      </w:r>
    </w:p>
    <w:p>
      <w:pPr>
        <w:spacing w:before="240" w:after="240"/>
        <w:rPr>
          <w:lang w:val="el" w:eastAsia="el"/>
        </w:rPr>
      </w:pPr>
      <w:r>
        <w:rPr>
          <w:b/>
          <w:bCs/>
          <w:lang w:val="el" w:eastAsia="el"/>
        </w:rPr>
        <w:t>7. Δ/νσεις: α) της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Υποστήριξης Ηλεκτρονικά Συναλλασσομένων (e – υπηρεσίες) (κ΄με την παράκληση να αναρτηθεί στην ιστοσελίδα </w:t>
      </w:r>
      <w:hyperlink r:id="rId4" w:history="1">
        <w:r>
          <w:rPr>
            <w:rStyle w:val="Hyperlink"/>
            <w:b/>
            <w:bCs/>
            <w:color w:val="0000EE"/>
            <w:u w:color="0000EE"/>
            <w:lang w:val="el" w:eastAsia="el"/>
          </w:rPr>
          <w:t>www.publicrevenue.gr</w:t>
        </w:r>
      </w:hyperlink>
      <w:r>
        <w:rPr>
          <w:b/>
          <w:bCs/>
          <w:lang w:val="el" w:eastAsia="el"/>
        </w:rPr>
        <w:t>) γ) Δ/νση Οργάνωσης – Τμήματα Α, Γ, και Δ</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