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ΠΡΠ4807170714</w:t>
      </w:r>
    </w:p>
    <w:p>
      <w:pPr>
        <w:spacing w:before="240" w:after="240"/>
        <w:rPr>
          <w:lang w:val="el" w:eastAsia="el"/>
        </w:rPr>
      </w:pPr>
      <w:r>
        <w:rPr>
          <w:lang w:val="el" w:eastAsia="el"/>
        </w:rPr>
        <w:t>Ορισμός του τύπου της Βεβαίωσης Εγγραφής στο Μητρώο Πιστοποιημένων Τεχνικών Ηλεκτρονικών Τεχνικών Ψυχαγωγικών Παιγνίων και Παιγνιομηχανημάτων και Τεχνικών Τυχερών Παιγνίων και Παιγνιομηχανημάτων, τύπου VLT.</w:t>
      </w:r>
    </w:p>
    <w:p>
      <w:pPr>
        <w:spacing w:before="240" w:after="240"/>
        <w:rPr>
          <w:lang w:val="el" w:eastAsia="el"/>
        </w:rPr>
      </w:pPr>
      <w:r>
        <w:rPr>
          <w:lang w:val="el" w:eastAsia="el"/>
        </w:rPr>
        <w:t>Ο ΠΡΟΕΔΡΟΣ ΤΗΣ ΕΠΙΤΡΟΠΗΣ ΕΠΟΠΤΕΙΑΣ ΚΑΙ ΕΛΕΓΧΟΥ ΠΑΙΓΝΙΩΝ(Ε.Ε.Ε.Π.)</w:t>
      </w:r>
    </w:p>
    <w:p>
      <w:pPr>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lang w:val="el" w:eastAsia="el"/>
        </w:rPr>
        <w:t>τις διατάξεις των άρθρων 16 έως και 23 του ν. 3229/2004 (Α’ 38) και των άρθρων 25 έως και 54 του ν. 4002/2011 (Α’ 180), όπως αυτές συμπληρώθηκαν και τροποποιήθηκαν με τις διατάξεις των παραγράφων 10 έως και 26 του άρθρου 7 του ν. 4038/2012 (Α’ 14), τις διατάξεις των άρθρων 22 έως και 24 του ν. 4141/2013 (Α’ 81), τις διατάξεις του άρθρου 74 του ν. 4170/2013 (Α’ 163), τις διατάξεις του άρθρου 106 του ν. 4209/2013 (Α’ 253) και της διατάξεις των άρθρων 34 και 35 του ν. 4223/2013 (Α’ 287), τις διατάξεις του άρθρου 22 του ν. 4255/2014 (Α’ 89) και τις διατάξεις του άρθρου 173 του ν. 4261/2014 (Α’ 107), και συμπληρωματικά τις διατάξεις του ν. 3051/2002 (Α’ 220), όπως ισχύει και ιδίως τις διατάξεις της παραγράφου 5 του άρθρου 54 του ν. 4002/2011 (Α 180) και της παραγράφου 8 του άρθρου 23 του ν. 4141/2013 (Α 81) όπως ισχύουν,</w:t>
      </w:r>
    </w:p>
    <w:p>
      <w:pPr>
        <w:pStyle w:val="StructureList1"/>
        <w:spacing w:before="120" w:after="0"/>
        <w:rPr>
          <w:lang w:val="el" w:eastAsia="el"/>
        </w:rPr>
      </w:pPr>
      <w:r>
        <w:rPr>
          <w:lang w:val="el" w:eastAsia="el"/>
        </w:rPr>
        <w:t>β)</w:t>
      </w:r>
      <w:r>
        <w:rPr>
          <w:lang w:val="en" w:eastAsia="en"/>
        </w:rPr>
        <w:tab/>
      </w:r>
      <w:r>
        <w:rPr>
          <w:lang w:val="el" w:eastAsia="el"/>
        </w:rPr>
        <w:t>τη με αριθμό 55906/1673/20.12.2011 (Υ.Ο.Δ.Δ. 444) απόφαση του Υπουργού Οικονομικών, με τίτλο «Συγκρότηση της Επιτροπής Εποπτείας και Ελέγχου Παιγνίων (Ε.Ε.Ε.Π.)», όπως τροποποιήθηκε και ισχύει με τη με αριθμό 07/590/13.09.2013 (Υ.Ο.Δ.Δ. 451), καθώς και τη με αριθμό ΓΔΟΠ 0000031 ΕΞ 2014 (Υ.Ο.Δ.Δ. 24) απόφαση του Υπουργού Οικονομικών, με την οποία ανανεώθηκε η σύνθεση των μελών της Ε.Ε.Ε.Π.,</w:t>
      </w:r>
    </w:p>
    <w:p>
      <w:pPr>
        <w:pStyle w:val="StructureList1"/>
        <w:spacing w:before="120" w:after="0"/>
        <w:rPr>
          <w:lang w:val="el" w:eastAsia="el"/>
        </w:rPr>
      </w:pPr>
      <w:r>
        <w:rPr>
          <w:lang w:val="el" w:eastAsia="el"/>
        </w:rPr>
        <w:t>γ)</w:t>
      </w:r>
      <w:r>
        <w:rPr>
          <w:lang w:val="en" w:eastAsia="en"/>
        </w:rPr>
        <w:tab/>
      </w:r>
      <w:r>
        <w:rPr>
          <w:lang w:val="el" w:eastAsia="el"/>
        </w:rPr>
        <w:t>τη με αριθμό 56660/1679/22.12.2011 (Β 2910) κοινή απόφαση Υπουργών Οικονομικών – Πολιτισμού και Τουρισμού, με τίτλο «Πιστοποίηση έναρξης λειτουργίας της Επιτροπής Εποπτείας και Ελέγχου Παιγνίων (Ε.Ε.Ε.Π.)»,</w:t>
      </w:r>
    </w:p>
    <w:p>
      <w:pPr>
        <w:pStyle w:val="StructureList1"/>
        <w:spacing w:before="120" w:after="0"/>
        <w:rPr>
          <w:lang w:val="el" w:eastAsia="el"/>
        </w:rPr>
      </w:pPr>
      <w:r>
        <w:rPr>
          <w:lang w:val="el" w:eastAsia="el"/>
        </w:rPr>
        <w:t>δ)</w:t>
      </w:r>
      <w:r>
        <w:rPr>
          <w:lang w:val="en" w:eastAsia="en"/>
        </w:rPr>
        <w:tab/>
      </w:r>
      <w:r>
        <w:rPr>
          <w:lang w:val="el" w:eastAsia="el"/>
        </w:rPr>
        <w:t>τις με αριθμό 6/1/24.4.2012 (Β 1347) και 10/3/11.6.2012 (Β 2066) αποφάσεις, με τις οποίες εγκρίθηκαν, αντίστοιχα, ο Κανονισμός Οικονομικής Διαχείρισης ως και ο Κανονισμός Εσωτερικής Λειτουργίας της Ε.Ε.Ε.Π., όπως ισχύουν, ε) τη με αριθμό 90/2/13.1.2014 (Β 190) απόφαση της Ε.Ε.Ε.Π., με την οποία τροποποιήθηκε και κωδικοποιήθηκε η με αριθμό 64/3/23.7.2013 (Β 1819) απόφαση της Ε.Ε.Ε.Π. με τίτλο «Κανονισμός Οργάνωσης, Λειτουργίας και Διάρθρωσης Υπηρεσιακών Μονάδων της Επιτροπής Εποπτείας και Ελέγχου Παιγνίων», όπως ισχύει,</w:t>
      </w:r>
    </w:p>
    <w:p>
      <w:pPr>
        <w:pStyle w:val="StructureList1"/>
        <w:spacing w:before="120" w:after="0"/>
        <w:rPr>
          <w:lang w:val="el" w:eastAsia="el"/>
        </w:rPr>
      </w:pPr>
      <w:r>
        <w:rPr>
          <w:lang w:val="el" w:eastAsia="el"/>
        </w:rPr>
        <w:t>στ)</w:t>
      </w:r>
      <w:r>
        <w:rPr>
          <w:lang w:val="en" w:eastAsia="en"/>
        </w:rPr>
        <w:tab/>
      </w:r>
      <w:r>
        <w:rPr>
          <w:lang w:val="el" w:eastAsia="el"/>
        </w:rPr>
        <w:t>τις διατάξεις του ν. 2472/1997 (Α’ 50) περί προστασίας δεδομένων προσωπικού χαρακτήρα, όπως ισχύει, ζ) τημε αριθμό 107/5/30.5.2014 (Β’ 1637) απόφαση της Ε.Ε.Ε.Π. με τίτλο:«Ρύθμιση θεμάτων Πιστοποίησης Τεχνικών Ηλεκτρονικών Τεχνικών- Ψυχαγωγικών Παιγνίων και Παιγνιομηχανημάτων και Τεχνικών Τυχερών Παιγνίων και Παιγνιομηχανημάτων, τύπου VLT, και κατάρτισης των σχετικών Μητρώων»,</w:t>
      </w:r>
    </w:p>
    <w:p>
      <w:pPr>
        <w:pStyle w:val="StructureList1"/>
        <w:spacing w:before="120" w:after="0"/>
        <w:rPr>
          <w:lang w:val="el" w:eastAsia="el"/>
        </w:rPr>
      </w:pPr>
      <w:r>
        <w:rPr>
          <w:lang w:val="el" w:eastAsia="el"/>
        </w:rPr>
        <w:t>η)</w:t>
      </w:r>
      <w:r>
        <w:rPr>
          <w:lang w:val="en" w:eastAsia="en"/>
        </w:rPr>
        <w:tab/>
      </w:r>
      <w:r>
        <w:rPr>
          <w:lang w:val="el" w:eastAsia="el"/>
        </w:rPr>
        <w:t>τη με αριθμό 108/3/6.6.2014 (Β’ 1786) απόφαση της Ε.Ε.Ε.Π.με τίτλο:[Μεταβίβαση αρμοδιοτήτων σχετικών με τη με αριθμό 107/5/30.5.2014 (Β’ 1637) απόφαση της Ε.Ε.Ε.Π. με τίτλο «Πιστοποίηση Τεχνικών Ηλεκτρονικών Τεχνικών-Ψυχαγωγικών Παιγνίων και Παιγνιομηχανημάτων και Τεχνικών Τυχερών Παιγνίων και Παιγνιομηχανημάτων, τύπου VLT και την κατάρτιση των σχετικών Μητρώων»], θ) το γεγονός ότι από την απόφαση αυτή δεν προκαλείται δαπάνη σε βάρος του προϋπολογισμού της Ε.Ε.Ε.Π. και του κρατικού προϋπολογισμού, αποφασίζουμε</w:t>
      </w:r>
    </w:p>
    <w:p>
      <w:pPr>
        <w:spacing w:before="240" w:after="240"/>
        <w:rPr>
          <w:lang w:val="el" w:eastAsia="el"/>
        </w:rPr>
      </w:pPr>
      <w:r>
        <w:rPr>
          <w:lang w:val="el" w:eastAsia="el"/>
        </w:rPr>
        <w:t>1. Ορίζουμε τον τύπο της Βεβαίωσης Εγγραφής στο Μητρώο Πιστοποιημένων Τεχνικών Ηλεκτρονικών Τεχνικών Ψυχαγωγικών Παιγνίων και Παιγνιομηχανημάτων και Τεχνικών Τυχερών Παιγνίων και Παιγνιομηχανημάτων, τύπου VLT, ως εξής:</w:t>
      </w:r>
    </w:p>
    <w:p>
      <w:pPr>
        <w:spacing w:before="240" w:after="240"/>
        <w:rPr>
          <w:lang w:val="el" w:eastAsia="el"/>
        </w:rPr>
      </w:pPr>
      <w:r>
        <w:rPr>
          <w:lang w:val="el" w:eastAsia="el"/>
        </w:rPr>
        <w:t>Α. ΕΜΠΡΟΣΘΙΑ ΟΨΗ:</w:t>
      </w:r>
    </w:p>
    <w:p>
      <w:pPr>
        <w:spacing w:before="240" w:after="240"/>
        <w:rPr>
          <w:lang w:val="el" w:eastAsia="el"/>
        </w:rPr>
      </w:pPr>
      <w:r>
        <w:rPr>
          <w:lang w:val="el" w:eastAsia="el"/>
        </w:rPr>
        <w:t>Στο πάνω αριστερό τμήμα της εμπρόσθιας όψης αναγράφεται το λογότυπο της Ε.Ε.Ε.Π..Η δεξιά πλευρά της εμπρόσθιας όψης φέρει τη φωτογραφία του κατόχου και τη σφραγίδα της Ε.Ε.Ε.Π.. Στο κέντρο της βεβαίωσης και μέσα σε πλαίσιο αναγράφεται ο κωδικός Πιστοποίησηςπου έχει χορηγηθεί. Στο κάτω τμήματης αριστερής πλευράς σε πλαίσιο αναγράφονται τα στοιχεία του Πιστοποιημένου Τεχνικού. Το κάτω τμήματης δεξιάς πλευράς φέρει την υπογραφή του καθ’ ύλην αρμόδιου οργάνου καθώς και την ημερομηνία έκδοσης της βεβαίωσης.</w:t>
      </w:r>
    </w:p>
    <w:p>
      <w:pPr>
        <w:spacing w:before="240" w:after="240"/>
        <w:rPr>
          <w:lang w:val="el" w:eastAsia="el"/>
        </w:rPr>
      </w:pPr>
      <w:r>
        <w:rPr>
          <w:lang w:val="el" w:eastAsia="el"/>
        </w:rPr>
        <w:t>ΦΩΤΟΓΡΑΦΊΑΚΑΤΟΧΟΥ</w:t>
      </w:r>
    </w:p>
    <w:p>
      <w:pPr>
        <w:spacing w:before="240" w:after="240"/>
        <w:rPr>
          <w:lang w:val="el" w:eastAsia="el"/>
        </w:rPr>
      </w:pPr>
      <w:r>
        <w:rPr>
          <w:lang w:val="el" w:eastAsia="el"/>
        </w:rPr>
        <w:t>EMΠΡΟΣΘΙΑ ΟΨΗ</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ΑΝΕΞΑΡΤΗΤΗ ΔΙΟΙΚΗΤΙΚΗ ΑΡΧΗ</w:t>
      </w:r>
    </w:p>
    <w:p>
      <w:pPr>
        <w:spacing w:before="240" w:after="240"/>
        <w:rPr>
          <w:lang w:val="el" w:eastAsia="el"/>
        </w:rPr>
      </w:pPr>
      <w:r>
        <w:rPr>
          <w:b/>
          <w:bCs/>
          <w:lang w:val="el" w:eastAsia="el"/>
        </w:rPr>
        <w:t>ΕΠΙΤΡΟΠΗ ΕΠΟΠΤΕΙΑΣ ΚΑΙ ΕΛΕΓΧΟΥ ΠΑΙΓΝΙΩΝ</w:t>
      </w:r>
    </w:p>
    <w:p>
      <w:pPr>
        <w:spacing w:before="240" w:after="240"/>
        <w:rPr>
          <w:lang w:val="el" w:eastAsia="el"/>
        </w:rPr>
      </w:pPr>
      <w:r>
        <w:rPr>
          <w:b/>
          <w:bCs/>
          <w:lang w:val="el" w:eastAsia="el"/>
        </w:rPr>
        <w:t>ΒΕΒΑΙΩΣΗ ΕΓΓΡΑΦΗΣ</w:t>
      </w:r>
    </w:p>
    <w:p>
      <w:pPr>
        <w:spacing w:before="240" w:after="240"/>
        <w:rPr>
          <w:lang w:val="el" w:eastAsia="el"/>
        </w:rPr>
      </w:pPr>
      <w:r>
        <w:rPr>
          <w:b/>
          <w:bCs/>
          <w:lang w:val="el" w:eastAsia="el"/>
        </w:rPr>
        <w:t>ΣΤΟ ΜΗΤΡΩΟ ΤΕΧΝΙΚΩΝ ΠΑΙΓΝΙΩΝ ΚΑΙ ΠΑΙΓΝΙΟΜΗΧΑΝΗΜΑΤΩΝ</w:t>
      </w:r>
    </w:p>
    <w:p>
      <w:pPr>
        <w:spacing w:before="240" w:after="240"/>
        <w:rPr>
          <w:lang w:val="el" w:eastAsia="el"/>
        </w:rPr>
      </w:pPr>
      <w:r>
        <w:rPr>
          <w:b/>
          <w:bCs/>
          <w:i/>
          <w:iCs/>
          <w:lang w:val="el" w:eastAsia="el"/>
        </w:rPr>
        <w:t>ΚΩΔΙΚΟΣ ΠΙΣΤΟΠΟΙΗΣΗΣ</w:t>
      </w:r>
    </w:p>
    <w:p>
      <w:pPr>
        <w:spacing w:before="240" w:after="240"/>
        <w:rPr>
          <w:lang w:val="el" w:eastAsia="el"/>
        </w:rPr>
      </w:pPr>
      <w:r>
        <w:rPr>
          <w:lang w:val="el" w:eastAsia="el"/>
        </w:rPr>
        <w:t>Η ΠΡΟΙΣΤΑΜΕΝΗ ΤΗΣ ΔΙΕΥΘΥΝΣΗΣΡΥΘΜΙΣΗΣ ΚΑΙ ΚΟΙΝΩΝΙΚΗΣ ΕΥΘΥΝΗΣ</w:t>
      </w:r>
    </w:p>
    <w:p>
      <w:pPr>
        <w:spacing w:before="240" w:after="240"/>
        <w:rPr>
          <w:lang w:val="el" w:eastAsia="el"/>
        </w:rPr>
      </w:pPr>
      <w:r>
        <w:rPr>
          <w:lang w:val="el" w:eastAsia="el"/>
        </w:rPr>
        <w:t>ΟΝΟΜΑΤΕΠΩΝΥΜΟ</w:t>
      </w:r>
    </w:p>
    <w:p>
      <w:pPr>
        <w:spacing w:before="240" w:after="240"/>
        <w:rPr>
          <w:lang w:val="el" w:eastAsia="el"/>
        </w:rPr>
      </w:pPr>
      <w:r>
        <w:rPr>
          <w:lang w:val="el" w:eastAsia="el"/>
        </w:rPr>
        <w:t>ΥΠΟΓΡΑΦΗ/ΣΦΡΑΓΙΔΑ</w:t>
      </w:r>
    </w:p>
    <w:p>
      <w:pPr>
        <w:spacing w:before="240" w:after="240"/>
        <w:rPr>
          <w:lang w:val="el" w:eastAsia="el"/>
        </w:rPr>
      </w:pPr>
      <w:r>
        <w:rPr>
          <w:lang w:val="el" w:eastAsia="el"/>
        </w:rPr>
        <w:t>Ημερομηνία:</w:t>
      </w:r>
    </w:p>
    <w:p>
      <w:pPr>
        <w:spacing w:before="240" w:after="240"/>
        <w:rPr>
          <w:lang w:val="el" w:eastAsia="el"/>
        </w:rPr>
      </w:pPr>
      <w:r>
        <w:rPr>
          <w:lang w:val="el" w:eastAsia="el"/>
        </w:rPr>
        <w:t>ΕΠΙΘΕΤΟ:</w:t>
      </w:r>
    </w:p>
    <w:p>
      <w:pPr>
        <w:spacing w:before="240" w:after="240"/>
        <w:rPr>
          <w:lang w:val="el" w:eastAsia="el"/>
        </w:rPr>
      </w:pPr>
      <w:r>
        <w:rPr>
          <w:lang w:val="el" w:eastAsia="el"/>
        </w:rPr>
        <w:t>ΟΝΟΜΑ:</w:t>
      </w:r>
    </w:p>
    <w:p>
      <w:pPr>
        <w:spacing w:before="240" w:after="240"/>
        <w:rPr>
          <w:lang w:val="el" w:eastAsia="el"/>
        </w:rPr>
      </w:pPr>
      <w:r>
        <w:rPr>
          <w:lang w:val="el" w:eastAsia="el"/>
        </w:rPr>
        <w:t>Α.Δ.Τ./Α.Δ:</w:t>
      </w:r>
    </w:p>
    <w:p>
      <w:pPr>
        <w:spacing w:before="240" w:after="240"/>
        <w:rPr>
          <w:lang w:val="el" w:eastAsia="el"/>
        </w:rPr>
      </w:pPr>
      <w:r>
        <w:rPr>
          <w:lang w:val="el" w:eastAsia="el"/>
        </w:rPr>
        <w:t>ΕΙΔΙΚΟΤΗΤΑ:</w:t>
      </w:r>
    </w:p>
    <w:p>
      <w:pPr>
        <w:spacing w:before="240" w:after="240"/>
        <w:rPr>
          <w:lang w:val="el" w:eastAsia="el"/>
        </w:rPr>
      </w:pPr>
      <w:r>
        <w:rPr>
          <w:lang w:val="el" w:eastAsia="el"/>
        </w:rPr>
        <w:t>□ Α1 ΗΤΨ ΠΑΙΓΝΙΩΝ □ Α2 ΠΑΙΓΝΙΟΜΗΧΑΝΗΜΑΤΩΝ ΗΤΨ</w:t>
      </w:r>
    </w:p>
    <w:p>
      <w:pPr>
        <w:spacing w:before="240" w:after="240"/>
        <w:rPr>
          <w:lang w:val="el" w:eastAsia="el"/>
        </w:rPr>
      </w:pPr>
      <w:r>
        <w:rPr>
          <w:lang w:val="el" w:eastAsia="el"/>
        </w:rPr>
        <w:t>□ B1 ΤΥΧΕΡΩΝ ΠΑΙΓΝΙΩΝ □ B2 ΠΑΙΓΝΙΟΜΗΧΑΝΗΜΑΤΩΝ VLT</w:t>
      </w:r>
    </w:p>
    <w:p>
      <w:pPr>
        <w:spacing w:before="240" w:after="240"/>
        <w:rPr>
          <w:lang w:val="el" w:eastAsia="el"/>
        </w:rPr>
      </w:pPr>
      <w:r>
        <w:rPr>
          <w:lang w:val="el" w:eastAsia="el"/>
        </w:rPr>
        <w:t>Β. ΟΠΙΣΘΙΑ ΟΨΗ:</w:t>
      </w:r>
    </w:p>
    <w:p>
      <w:pPr>
        <w:spacing w:before="240" w:after="240"/>
        <w:rPr>
          <w:lang w:val="el" w:eastAsia="el"/>
        </w:rPr>
      </w:pPr>
      <w:r>
        <w:rPr>
          <w:lang w:val="el" w:eastAsia="el"/>
        </w:rPr>
        <w:t>Στην οπίσθια όψη αναγράφεται το παρακάτω κείμενο:</w:t>
      </w:r>
    </w:p>
    <w:p>
      <w:pPr>
        <w:spacing w:before="240" w:after="240"/>
        <w:rPr>
          <w:lang w:val="el" w:eastAsia="el"/>
        </w:rPr>
      </w:pPr>
      <w:r>
        <w:rPr>
          <w:lang w:val="el" w:eastAsia="el"/>
        </w:rPr>
        <w:t>«Η παρούσα Βεβαίωση Εγγραφής, εκδίδεται σύμφωνα με την με αριθμό 107/5/30.5.2014 (Β 1637) απόφαση της Ε.Ε.Ε.Π. με τίτλο: «Ρύθμιση θεμάτων Πιστοποίησης Τεχνικών Ηλεκτρονικών Τεχνικών-Ψυχαγωγικών Παιγνίων και Παιγνιομηχανημάτων και Τεχνικών Τυχερών Παιγνίων και Παιγνιομηχανημάτων τύπου VLT και κατάρτισης των σχετικών Μητρώων», όπως ισχύει. Ο κάτοχος υποχρεούται να τη φέρει μαζί του εφόσον βρίσκεται ή εργάζεται εντός του χώρου διεξαγωγής των παιγνίων και να επιδεικνύει αυτή σε περίπτωση ελέγχου από τα καθ’ ύλην αρμόδια όργανα. Σε περίπτωση ανάκλησης της Πιστοποίησης, η παρούσα παύει να ισχύει και ο κάτοχός της υποχρεούται να την επιστρέψει άμεσα και χωρίς υπαίτια καθυστέρηση, στην Ε.Ε.Ε.Π..Η παρούσα δεν ισχύει εάν δεν φέρει τη σφραγίδα της Ε.Ε.Ε.Π. και την υπογραφή του καθ’ ύλην αρμόδιου οργάνου.»</w:t>
      </w:r>
    </w:p>
    <w:p>
      <w:pPr>
        <w:spacing w:before="240" w:after="240"/>
        <w:rPr>
          <w:lang w:val="el" w:eastAsia="el"/>
        </w:rPr>
      </w:pPr>
      <w:r>
        <w:rPr>
          <w:lang w:val="el" w:eastAsia="el"/>
        </w:rPr>
        <w:t>ΟΠΙΣΘΙΑ ΟΨΗ</w:t>
      </w:r>
    </w:p>
    <w:p>
      <w:pPr>
        <w:spacing w:before="240" w:after="240"/>
        <w:rPr>
          <w:lang w:val="el" w:eastAsia="el"/>
        </w:rPr>
      </w:pPr>
      <w:r>
        <w:rPr>
          <w:i/>
          <w:iCs/>
          <w:lang w:val="el" w:eastAsia="el"/>
        </w:rPr>
        <w:t>Η παρούσα Βεβαίωση Εγγραφής, εκδίδεται σύμφωνα με την με αριθμό 107/5/30.5.2014 (Β 1637) απόφαση της Ε.Ε.Ε.Π. με τίτλο: «Ρύθμιση θεμάτων Πιστοποίησης Τεχνικών Ηλεκτρονικών Τεχνικών-Ψυχαγωγικών Παιγνίων και Παιγνιομηχανημάτων και Τεχνικών Τυχερών Παιγνίων και Παιγνιομηχανημάτων τύπου VLT και κατάρτισης των σχετικών Μητρώων», όπως ισχύει. Ο κάτοχος υποχρεούται να τη φέρει μαζί του εφόσον βρίσκεται ή εργάζεται εντός του χώρου διεξαγωγής των παιγνίων και να επιδεικνύει αυτή σε περίπτωση ελέγχου από τα καθ' ύλην αρμόδια όργανα. Σε περίπτωση ανάκλησης της Πιστοποίησης, η παρούσα παύει να ισχύει και ο κάτοχός της υποχρεούται να την επιστρέφει άμεσα και χωρίς υπαίτια καθυστέρηση, στην Ε.Ε.Ε.Π..Η παρούσα είναι ανίσχυρη εάν δεν φέρει τη σφραγίδα της Ε.Ε.Ε.Π. και την υπογραφή του καθ' ύλην αρμόδιου οργάνου.</w:t>
      </w:r>
    </w:p>
    <w:p>
      <w:pPr>
        <w:spacing w:before="240" w:after="240"/>
        <w:rPr>
          <w:lang w:val="el" w:eastAsia="el"/>
        </w:rPr>
      </w:pPr>
      <w:r>
        <w:rPr>
          <w:lang w:val="el" w:eastAsia="el"/>
        </w:rPr>
        <w:t>2. Η βεβαίωση εκτυπώνεται σε χαρτί λευκού χρώματος σε διαστάσεις, κατά προσέγγιση, 15x9 εκατοστά. Η απόφαση αυτή να δημοσιευθεί στην Εφημερίδα της Κυβερνήσεως.</w:t>
      </w:r>
    </w:p>
    <w:p>
      <w:pPr>
        <w:spacing w:before="240" w:after="240"/>
        <w:rPr>
          <w:lang w:val="el" w:eastAsia="el"/>
        </w:rPr>
      </w:pPr>
      <w:r>
        <w:rPr>
          <w:lang w:val="el" w:eastAsia="el"/>
        </w:rPr>
        <w:t>Αθήνα, 17 Ιουλίου 2014</w:t>
      </w:r>
    </w:p>
    <w:p>
      <w:pPr>
        <w:spacing w:before="240" w:after="240"/>
        <w:rPr>
          <w:lang w:val="el" w:eastAsia="el"/>
        </w:rPr>
      </w:pPr>
      <w:r>
        <w:rPr>
          <w:lang w:val="el" w:eastAsia="el"/>
        </w:rPr>
        <w:t>Ο Πρόεδρος</w:t>
      </w:r>
    </w:p>
    <w:p>
      <w:pPr>
        <w:spacing w:before="240" w:after="240"/>
        <w:rPr>
          <w:lang w:val="el" w:eastAsia="el"/>
        </w:rPr>
      </w:pPr>
      <w:r>
        <w:rPr>
          <w:lang w:val="el" w:eastAsia="el"/>
        </w:rPr>
        <w:t>ΕΥΓΕΝΙΟΣ ΓΙΑΝΝΑΚΟΠΟΥΛΟΣ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