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ΓΕΝΙΚΗ ΓΡΑΜΜΑΤΕΙΑ ΔΗΜΟΣΙΩΝ ΕΣΟΔΩΝ</w:t>
      </w:r>
    </w:p>
    <w:p>
      <w:pPr>
        <w:pStyle w:val="PreambelText"/>
        <w:spacing w:before="240" w:after="240"/>
        <w:rPr>
          <w:lang w:val="el" w:eastAsia="el"/>
        </w:rPr>
      </w:pPr>
      <w:r>
        <w:rPr>
          <w:b/>
          <w:bCs/>
          <w:lang w:val="el" w:eastAsia="el"/>
        </w:rPr>
        <w:t>I)ΓΕΝΙΚΗ ΔΙΕΥΘΥΝΣΗ ΦΟΡΟΛΟΓΙΚΗΣ ΔΙΟΙΚΗΣΗΣ</w:t>
      </w:r>
    </w:p>
    <w:p>
      <w:pPr>
        <w:pStyle w:val="PreambelText"/>
        <w:spacing w:before="240" w:after="240"/>
        <w:rPr>
          <w:lang w:val="el" w:eastAsia="el"/>
        </w:rPr>
      </w:pPr>
      <w:r>
        <w:rPr>
          <w:b/>
          <w:bCs/>
          <w:lang w:val="el" w:eastAsia="el"/>
        </w:rPr>
        <w:t>1)ΔΙΕΥΘΥΝΣΗ ΠΟΛΙΤΙΚΗΣ ΕΙΣΠΡΑΞΕΩΝ</w:t>
      </w:r>
    </w:p>
    <w:p>
      <w:pPr>
        <w:pStyle w:val="PreambelText"/>
        <w:spacing w:before="240" w:after="240"/>
        <w:rPr>
          <w:lang w:val="el" w:eastAsia="el"/>
        </w:rPr>
      </w:pPr>
      <w:r>
        <w:rPr>
          <w:lang w:val="el" w:eastAsia="el"/>
        </w:rPr>
        <w:t>ΤΜΗΜΑΤΑ Β΄- Γ΄</w:t>
      </w:r>
    </w:p>
    <w:p>
      <w:pPr>
        <w:pStyle w:val="PreambelText"/>
        <w:spacing w:before="240" w:after="240"/>
        <w:rPr>
          <w:lang w:val="el" w:eastAsia="el"/>
        </w:rPr>
      </w:pPr>
      <w:r>
        <w:rPr>
          <w:lang w:val="el" w:eastAsia="el"/>
        </w:rPr>
        <w:t>Τηλ. 210 3614280, 210 3614303</w:t>
      </w:r>
    </w:p>
    <w:p>
      <w:pPr>
        <w:pStyle w:val="PreambelText"/>
        <w:spacing w:before="240" w:after="240"/>
        <w:rPr>
          <w:lang w:val="el" w:eastAsia="el"/>
        </w:rPr>
      </w:pPr>
      <w:r>
        <w:rPr>
          <w:b/>
          <w:bCs/>
          <w:lang w:val="el" w:eastAsia="el"/>
        </w:rPr>
        <w:t>IIΙ) ΓΕΝΙΚΗ ΔΙΕΥΘΥΝΣΗ ΤΕΛΩΝΕΙΩΝ ΚΑΙ Ε.Φ.Κ.</w:t>
      </w:r>
    </w:p>
    <w:p>
      <w:pPr>
        <w:pStyle w:val="PreambelText"/>
        <w:spacing w:before="240" w:after="240"/>
        <w:rPr>
          <w:lang w:val="el" w:eastAsia="el"/>
        </w:rPr>
      </w:pPr>
      <w:r>
        <w:rPr>
          <w:b/>
          <w:bCs/>
          <w:lang w:val="el" w:eastAsia="el"/>
        </w:rPr>
        <w:t>Δ/ΝΣΗ 19</w:t>
      </w:r>
      <w:r>
        <w:rPr>
          <w:b/>
          <w:bCs/>
          <w:sz w:val="30"/>
          <w:szCs w:val="30"/>
          <w:vertAlign w:val="superscript"/>
          <w:lang w:val="el" w:eastAsia="el"/>
        </w:rPr>
        <w:t>η</w:t>
      </w:r>
      <w:r>
        <w:rPr>
          <w:b/>
          <w:bCs/>
          <w:lang w:val="el" w:eastAsia="el"/>
        </w:rPr>
        <w:t xml:space="preserve"> ΤΕΛΩΝΕΙΑΚΩΝ ΔΙΑΔΙΚΑΣΙΩΝ</w:t>
      </w:r>
    </w:p>
    <w:p>
      <w:pPr>
        <w:pStyle w:val="Heading1"/>
        <w:spacing w:before="240" w:after="240"/>
        <w:rPr>
          <w:lang w:val="el" w:eastAsia="el"/>
        </w:rPr>
      </w:pPr>
      <w:r>
        <w:rPr>
          <w:lang w:val="el" w:eastAsia="el"/>
        </w:rPr>
        <w:t xml:space="preserve">ΤΜΗΜΑ Δ΄ </w:t>
      </w:r>
    </w:p>
    <w:p>
      <w:pPr>
        <w:pStyle w:val="Heading1"/>
        <w:spacing w:before="240" w:after="240"/>
        <w:rPr>
          <w:lang w:val="el" w:eastAsia="el"/>
        </w:rPr>
      </w:pPr>
      <w:r>
        <w:rPr>
          <w:lang w:val="el" w:eastAsia="el"/>
        </w:rPr>
        <w:t>Πληροφορίες : Α.Παναγιωτοπούλου</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Κωδ. 101 84 ΑΘΗΝΑ</w:t>
      </w:r>
    </w:p>
    <w:p>
      <w:pPr>
        <w:spacing w:before="240" w:after="240"/>
        <w:rPr>
          <w:lang w:val="el" w:eastAsia="el"/>
        </w:rPr>
      </w:pPr>
      <w:r>
        <w:rPr>
          <w:b/>
          <w:bCs/>
          <w:lang w:val="el" w:eastAsia="el"/>
        </w:rPr>
        <w:t xml:space="preserve">ΘΕΜΑ : </w:t>
      </w:r>
      <w:r>
        <w:rPr>
          <w:lang w:val="el" w:eastAsia="el"/>
        </w:rPr>
        <w:t>«</w:t>
      </w:r>
      <w:r>
        <w:rPr>
          <w:b/>
          <w:bCs/>
          <w:lang w:val="el" w:eastAsia="el"/>
        </w:rPr>
        <w:t xml:space="preserve">Τροποποίηση της Απόφασης Γενικού Γραμματέα Δημοσίων Εσόδων ΠΟΛ 1259/0512-2013 ( ΦΕΚ 3119 Β΄) “Διαδικασία διάκρισης ληξιπροθέσμων οφειλών προς το Δημόσιο σε εισπράξιμες και ανεπίδεκτες είσπραξης –Εκχώρηση αρμοδιοτήτων Γενικού Γραμματέα Δημοσίων Εσόδων και καθορισμός αρμοδίων οργάνων ” </w:t>
      </w:r>
      <w:r>
        <w:rPr>
          <w:lang w:val="el" w:eastAsia="el"/>
        </w:rPr>
        <w:t>»</w:t>
      </w:r>
      <w:r>
        <w:rPr>
          <w:b/>
          <w:bCs/>
          <w:lang w:val="el" w:eastAsia="el"/>
        </w:rPr>
        <w:t>.</w:t>
      </w:r>
    </w:p>
    <w:p>
      <w:pPr>
        <w:spacing w:before="240" w:after="240"/>
        <w:rPr>
          <w:lang w:val="el" w:eastAsia="el"/>
        </w:rPr>
      </w:pPr>
      <w:r>
        <w:rPr>
          <w:b/>
          <w:bCs/>
          <w:lang w:val="el" w:eastAsia="el"/>
        </w:rPr>
        <w:t>Η ΓΕΝΙΚΗ ΓΡΑΜΜΑΤΕΑΣ ΔΗΜΟΣΙΩΝ ΕΣΟΔΩΝΤΟΥ ΥΠΟΥΡΓΕΙΟΥ ΟΙΚΟΝΟΜΙΚΩΝ</w:t>
      </w:r>
    </w:p>
    <w:p>
      <w:pPr>
        <w:spacing w:before="240" w:after="240"/>
        <w:rPr>
          <w:lang w:val="el" w:eastAsia="el"/>
        </w:rPr>
      </w:pPr>
      <w:r>
        <w:rPr>
          <w:lang w:val="el" w:eastAsia="el"/>
        </w:rPr>
        <w:t>Έχοντας υπόψη :</w:t>
      </w:r>
    </w:p>
    <w:p>
      <w:pPr>
        <w:spacing w:before="240" w:after="240"/>
        <w:rPr>
          <w:lang w:val="el" w:eastAsia="el"/>
        </w:rPr>
      </w:pPr>
      <w:r>
        <w:rPr>
          <w:lang w:val="el" w:eastAsia="el"/>
        </w:rPr>
        <w:t>1. Τις διατάξεις της υποπαραγράφου Α.3 της παραγράφου A του πρώτου άρθρου του ν. 4152/2013 (ΦΕΚ 107 Α), σύμφωνα με τις οποίες αντικαθίσταται το άρθρο 82 του ν.δ. 356/1974 (ΚΕΔΕ) και αναθεωρείται η ειδική διαδικασία χαρακτηρισμού οφειλών προς το Δημόσιο και των συμβεβαιωμένων οφειλών προς τρίτους ως εισπράξιμων ή ανεπίδεκτων είσπραξης και ειδικότερα :</w:t>
      </w:r>
    </w:p>
    <w:p>
      <w:pPr>
        <w:pStyle w:val="StructureList1"/>
        <w:spacing w:before="120" w:after="0"/>
        <w:rPr>
          <w:lang w:val="el" w:eastAsia="el"/>
        </w:rPr>
      </w:pPr>
      <w:r>
        <w:rPr>
          <w:lang w:val="el" w:eastAsia="el"/>
        </w:rPr>
        <w:t>α)</w:t>
      </w:r>
      <w:r>
        <w:rPr>
          <w:lang w:val="en" w:eastAsia="en"/>
        </w:rPr>
        <w:tab/>
      </w:r>
      <w:r>
        <w:rPr>
          <w:lang w:val="el" w:eastAsia="el"/>
        </w:rPr>
        <w:t>της παραγράφου 2, με την οποία ανατίθεται στον Γενικό Γραμματέα Δημοσίων Εσόδων η αποφασιστική αρμοδιότητα της διάκρισης των ληξιπροθέσμων οφειλών σε εισπράξιμες ή ανεπίδεκτες είσπραξης, κατόπιν εισήγησης της αρμόδιας για την αναγκαστική είσπραξη της οφειλής φορολογικής ή τελωνειακής υπηρεσίας ή του Προϊσταμένου της Επιχειρησιακής Μονάδας Είσπραξης και με τη σύμφωνη γνώμη της Διεύθυνσης Πολιτικής Εισπράξεων ή της Διεύθυνσης Τελωνειακών Διαδικασιών ή του αρμόδιου Τμήματος του Ελεγκτικού Συνεδρίου κατά περίπτωση,</w:t>
      </w:r>
    </w:p>
    <w:p>
      <w:pPr>
        <w:pStyle w:val="StructureList1"/>
        <w:spacing w:before="120" w:after="0"/>
        <w:rPr>
          <w:lang w:val="el" w:eastAsia="el"/>
        </w:rPr>
      </w:pPr>
      <w:r>
        <w:rPr>
          <w:lang w:val="el" w:eastAsia="el"/>
        </w:rPr>
        <w:t>β)</w:t>
      </w:r>
      <w:r>
        <w:rPr>
          <w:lang w:val="en" w:eastAsia="en"/>
        </w:rPr>
        <w:tab/>
      </w:r>
      <w:r>
        <w:rPr>
          <w:lang w:val="el" w:eastAsia="el"/>
        </w:rPr>
        <w:t>των παραγράφων 1 έως 4, με τις οποίες προβλέπονται ρητά τα κριτήρια και οι προϋποθέσεις για τον χαρακτηρισμό οφειλών ως ανεπίδεκτων είσπραξης, η τηρητέα</w:t>
      </w:r>
    </w:p>
    <w:p>
      <w:pPr>
        <w:spacing w:before="240" w:after="240"/>
        <w:rPr>
          <w:lang w:val="el" w:eastAsia="el"/>
        </w:rPr>
      </w:pPr>
      <w:r>
        <w:rPr>
          <w:lang w:val="el" w:eastAsia="el"/>
        </w:rPr>
        <w:t>διαδικασία, οι συνέπειες της καταχώρισης των οφειλών ως ανεπίδεκτων είσπραξης, καθώς και η δυνατότητα επαναχαρακτηρισμού αυτών σε εισπράξιμες υπό προϋποθέσεις,</w:t>
      </w:r>
    </w:p>
    <w:p>
      <w:pPr>
        <w:pStyle w:val="StructureList1"/>
        <w:spacing w:before="120" w:after="0"/>
        <w:rPr>
          <w:lang w:val="el" w:eastAsia="el"/>
        </w:rPr>
      </w:pPr>
      <w:r>
        <w:rPr>
          <w:lang w:val="el" w:eastAsia="el"/>
        </w:rPr>
        <w:t>γ)</w:t>
      </w:r>
      <w:r>
        <w:rPr>
          <w:lang w:val="en" w:eastAsia="en"/>
        </w:rPr>
        <w:tab/>
      </w:r>
      <w:r>
        <w:rPr>
          <w:lang w:val="el" w:eastAsia="el"/>
        </w:rPr>
        <w:t>του πρώτου εδαφίου της παραγράφου 5, με το οποίο εξουσιοδοτείται ο Γενικός Γραμματέας Δημοσίων Εσόδων, με απόφασή του που δημοσιεύεται στην Εφημερίδα της Κυβερνήσεως, να εκχωρεί τις αρμοδιότητές του για την έκδοση απόφασης και να ορίζει άλλα όργανα για την υποβολή της σύμφωνης γνώμης της περίπτωσης (α) της παραγράφου 2, να ορίζει τον ειδικότερο τρόπο και τη διαδικασία της καταχώρισης των οφειλών στα βιβλία των ανεπίδεκτων είσπραξης, να ορίζει κάθε σχετικό θέμα με τη διαχείριση και την παρακολούθηση αυτών καθώς και κάθε άλλη αναγκαία λεπτομέρεια.</w:t>
      </w:r>
    </w:p>
    <w:p>
      <w:pPr>
        <w:spacing w:before="240" w:after="240"/>
        <w:rPr>
          <w:lang w:val="el" w:eastAsia="el"/>
        </w:rPr>
      </w:pPr>
      <w:r>
        <w:rPr>
          <w:lang w:val="el" w:eastAsia="el"/>
        </w:rPr>
        <w:t>2. Την</w:t>
      </w:r>
      <w:r>
        <w:rPr>
          <w:rStyle w:val="link"/>
          <w:lang w:val="el" w:eastAsia="el"/>
        </w:rPr>
        <w:t xml:space="preserve"> υποπαράγραφο Ε.2 της παραγράφου Ε΄ του άρθρου πρώτου </w:t>
      </w:r>
      <w:r>
        <w:rPr>
          <w:lang w:val="el" w:eastAsia="el"/>
        </w:rPr>
        <w:t>του ν.</w:t>
      </w:r>
      <w:r>
        <w:rPr>
          <w:rStyle w:val="link"/>
          <w:lang w:val="el" w:eastAsia="el"/>
        </w:rPr>
        <w:t xml:space="preserve"> 4093/2012 </w:t>
      </w:r>
      <w:r>
        <w:rPr>
          <w:lang w:val="el" w:eastAsia="el"/>
        </w:rPr>
        <w:t>(Α΄ 222) «Έγκριση Μεσοπρόθεσμου Πλαισίου Δημοσιονομικής Στρατηγικής 2013-2016. Επείγοντα μέτρα εφαρμογής του ν.</w:t>
      </w:r>
      <w:r>
        <w:rPr>
          <w:rStyle w:val="link"/>
          <w:lang w:val="el" w:eastAsia="el"/>
        </w:rPr>
        <w:t xml:space="preserve"> 4046/2012 </w:t>
      </w:r>
      <w:r>
        <w:rPr>
          <w:lang w:val="el" w:eastAsia="el"/>
        </w:rPr>
        <w:t>και του Μεσοπρόθεσμου Πλαισίου Δημοσιονομικής Πολιτικής 2013-2016» και ειδικότερα την περ. 2 και την υποπερίπτωση β΄ της περίπτωσης 4 αυτής, όπως τροποποιήθηκε με την</w:t>
      </w:r>
      <w:r>
        <w:rPr>
          <w:rStyle w:val="link"/>
          <w:lang w:val="el" w:eastAsia="el"/>
        </w:rPr>
        <w:t xml:space="preserve"> παρ. 3 του άρθρου 35 </w:t>
      </w:r>
      <w:r>
        <w:rPr>
          <w:lang w:val="el" w:eastAsia="el"/>
        </w:rPr>
        <w:t>του ν.</w:t>
      </w:r>
      <w:r>
        <w:rPr>
          <w:rStyle w:val="link"/>
          <w:lang w:val="el" w:eastAsia="el"/>
        </w:rPr>
        <w:t xml:space="preserve"> 4141/2013 </w:t>
      </w:r>
      <w:r>
        <w:rPr>
          <w:lang w:val="el" w:eastAsia="el"/>
        </w:rPr>
        <w:t>(Α΄ 81) «Επενδυτικά εργαλεία ανάπτυξης, παροχή πιστώσεων και άλλες διατάξεις» και συμπληρώθηκε με την</w:t>
      </w:r>
      <w:r>
        <w:rPr>
          <w:rStyle w:val="link"/>
          <w:lang w:val="el" w:eastAsia="el"/>
        </w:rPr>
        <w:t xml:space="preserve"> υποπαράγραφο Β.1. της παραγράφου Β΄ </w:t>
      </w:r>
      <w:r>
        <w:rPr>
          <w:lang w:val="el" w:eastAsia="el"/>
        </w:rPr>
        <w:t>του ν.</w:t>
      </w:r>
      <w:r>
        <w:rPr>
          <w:rStyle w:val="link"/>
          <w:lang w:val="el" w:eastAsia="el"/>
        </w:rPr>
        <w:t xml:space="preserve"> 4152/2013 </w:t>
      </w:r>
      <w:r>
        <w:rPr>
          <w:lang w:val="el" w:eastAsia="el"/>
        </w:rPr>
        <w:t>(Α΄ 107) «Επείγοντα μέτρα εφαρμογής των νόμων</w:t>
      </w:r>
      <w:r>
        <w:rPr>
          <w:rStyle w:val="link"/>
          <w:lang w:val="el" w:eastAsia="el"/>
        </w:rPr>
        <w:t xml:space="preserve"> 4046/2012,</w:t>
      </w:r>
      <w:r>
        <w:rPr>
          <w:rStyle w:val="link"/>
          <w:lang w:val="el" w:eastAsia="el"/>
        </w:rPr>
        <w:t xml:space="preserve"> 4093/2012 </w:t>
      </w:r>
      <w:r>
        <w:rPr>
          <w:lang w:val="el" w:eastAsia="el"/>
        </w:rPr>
        <w:t>και</w:t>
      </w:r>
      <w:r>
        <w:rPr>
          <w:rStyle w:val="link"/>
          <w:lang w:val="el" w:eastAsia="el"/>
        </w:rPr>
        <w:t xml:space="preserve"> 4127/2013»</w:t>
      </w:r>
      <w:r>
        <w:rPr>
          <w:lang w:val="el" w:eastAsia="el"/>
        </w:rPr>
        <w:t xml:space="preserve"> και ισχύει.</w:t>
      </w:r>
    </w:p>
    <w:p>
      <w:pPr>
        <w:spacing w:before="240" w:after="240"/>
        <w:rPr>
          <w:lang w:val="el" w:eastAsia="el"/>
        </w:rPr>
      </w:pPr>
      <w:r>
        <w:rPr>
          <w:lang w:val="el" w:eastAsia="el"/>
        </w:rPr>
        <w:t>3. Τις διατάξεις του ν.δ. 356/74 (ΦΕΚ 90 Α) περί Κώδικα Είσπραξης Δημοσίων Εσόδων (Κ.Ε.Δ.Ε.), όπως ισχύει σήμερα.</w:t>
      </w:r>
    </w:p>
    <w:p>
      <w:pPr>
        <w:spacing w:before="240" w:after="240"/>
        <w:rPr>
          <w:lang w:val="el" w:eastAsia="el"/>
        </w:rPr>
      </w:pPr>
      <w:r>
        <w:rPr>
          <w:lang w:val="el" w:eastAsia="el"/>
        </w:rPr>
        <w:t>4. Τις διατάξεις του ν. 2362/1995 (ΦΕΚ 247 Α) περί Δημοσίου Λογιστικού, ελέγχου των δαπανών του Κράτους και άλλες διατάξεις, όπως ισχύουν.</w:t>
      </w:r>
    </w:p>
    <w:p>
      <w:pPr>
        <w:spacing w:before="240" w:after="240"/>
        <w:rPr>
          <w:lang w:val="el" w:eastAsia="el"/>
        </w:rPr>
      </w:pPr>
      <w:r>
        <w:rPr>
          <w:lang w:val="el" w:eastAsia="el"/>
        </w:rPr>
        <w:t>5. Τις διατάξεις του άρθρου 26 του ν. 1882/1990 (ΦΕΚ 43 Α) περί Αποδεικτικού Ενημερότητας για χρέη και φορολογικές υποχρεώσεις προς το Δημόσιο.</w:t>
      </w:r>
    </w:p>
    <w:p>
      <w:pPr>
        <w:spacing w:before="240" w:after="240"/>
        <w:rPr>
          <w:lang w:val="el" w:eastAsia="el"/>
        </w:rPr>
      </w:pPr>
      <w:r>
        <w:rPr>
          <w:lang w:val="el" w:eastAsia="el"/>
        </w:rPr>
        <w:t>6. Τις διατάξεις της περίπτωσης 3.α της παραγράφου Ε΄ του άρθρου πρώτου του Κεφαλαίου Α του ν. 4254/2014 (ΦΕΚ 85 Α) περί Μέτρα Στήριξης και Ανάπτυξης της Ελληνικής Οικονομίας Στο Πλαίσιο Εφαρμογής του Ν .4046/2012</w:t>
      </w:r>
    </w:p>
    <w:p>
      <w:pPr>
        <w:spacing w:before="240" w:after="240"/>
        <w:rPr>
          <w:lang w:val="el" w:eastAsia="el"/>
        </w:rPr>
      </w:pPr>
      <w:r>
        <w:rPr>
          <w:lang w:val="el" w:eastAsia="el"/>
        </w:rPr>
        <w:t>6. 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w:t>
      </w:r>
    </w:p>
    <w:p>
      <w:pPr>
        <w:pStyle w:val="Heading6"/>
        <w:spacing w:before="240" w:after="240"/>
        <w:rPr>
          <w:lang w:val="el" w:eastAsia="el"/>
        </w:rPr>
      </w:pPr>
      <w:r>
        <w:rPr>
          <w:lang w:val="el" w:eastAsia="el"/>
        </w:rPr>
        <w:t>.Η περίπτωση γ΄ της παραγράφου 1 του άρθρου 2 της Απόφασης Γενικού Γραμματέα Δημοσίων Εσόδων ΠΟΛ 1259/05-12-2013 απαλείφεται.</w:t>
      </w:r>
    </w:p>
    <w:p>
      <w:pPr>
        <w:spacing w:before="240" w:after="240"/>
        <w:rPr>
          <w:lang w:val="el" w:eastAsia="el"/>
        </w:rPr>
      </w:pPr>
      <w:r>
        <w:rPr>
          <w:lang w:val="el" w:eastAsia="el"/>
        </w:rPr>
        <w:t>Η απόφαση αυτή να δημοσιευθεί στην Εφημερίδα της Κυβέρνησης.</w:t>
      </w:r>
    </w:p>
    <w:p>
      <w:pPr>
        <w:spacing w:before="240" w:after="240"/>
        <w:rPr>
          <w:lang w:val="el" w:eastAsia="el"/>
        </w:rPr>
      </w:pPr>
      <w:r>
        <w:rPr>
          <w:b/>
          <w:bCs/>
          <w:lang w:val="el" w:eastAsia="el"/>
        </w:rPr>
        <w:t>Η Γενική Γραμματέας Δημοσίων Εσόδων</w:t>
      </w:r>
    </w:p>
    <w:p>
      <w:pPr>
        <w:spacing w:before="240" w:after="240"/>
        <w:rPr>
          <w:lang w:val="el" w:eastAsia="el"/>
        </w:rPr>
      </w:pPr>
      <w:r>
        <w:rPr>
          <w:b/>
          <w:bCs/>
          <w:lang w:val="el" w:eastAsia="el"/>
        </w:rPr>
        <w:t>ΑΙΚΑΤΕΡΙΝΗ ΣΑΒΒΑΪΔΟΥ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ΠΡΟΣ ΕΝΕΡΓΕΙΑ</w:t>
      </w:r>
    </w:p>
    <w:p>
      <w:pPr>
        <w:spacing w:before="240" w:after="240"/>
        <w:rPr>
          <w:lang w:val="el" w:eastAsia="el"/>
        </w:rPr>
      </w:pPr>
      <w:r>
        <w:rPr>
          <w:lang w:val="el" w:eastAsia="el"/>
        </w:rPr>
        <w:t>1 .Όλες οι Δ.Ο.Υ.</w:t>
      </w:r>
    </w:p>
    <w:p>
      <w:pPr>
        <w:pStyle w:val="MainText"/>
        <w:spacing w:before="120" w:after="0"/>
        <w:rPr>
          <w:lang w:val="el" w:eastAsia="el"/>
        </w:rPr>
      </w:pPr>
      <w:r>
        <w:rPr>
          <w:b/>
          <w:bCs/>
          <w:lang w:val="el" w:eastAsia="el"/>
        </w:rPr>
        <w:t>3.</w:t>
      </w:r>
      <w:r>
        <w:rPr>
          <w:lang w:val="el" w:eastAsia="el"/>
        </w:rPr>
        <w:t xml:space="preserve"> Όλα τα Τελωνεία και τα Τοπικά Τελωνειακά Γραφεία αυτών</w:t>
      </w:r>
    </w:p>
    <w:p>
      <w:pPr>
        <w:spacing w:before="240" w:after="240"/>
        <w:rPr>
          <w:lang w:val="el" w:eastAsia="el"/>
        </w:rPr>
      </w:pPr>
      <w:r>
        <w:rPr>
          <w:b/>
          <w:bCs/>
          <w:lang w:val="el" w:eastAsia="el"/>
        </w:rPr>
        <w:t>Β. ΑΠΟΔΕΚΤΕΣ ΓΙΑ ΚΟΙΝΟΠΟΙΗΣΗ</w:t>
      </w:r>
    </w:p>
    <w:p>
      <w:pPr>
        <w:pStyle w:val="MainText"/>
        <w:spacing w:before="120" w:after="0"/>
        <w:rPr>
          <w:lang w:val="el" w:eastAsia="el"/>
        </w:rPr>
      </w:pPr>
      <w:r>
        <w:rPr>
          <w:b/>
          <w:bCs/>
          <w:lang w:val="el" w:eastAsia="el"/>
        </w:rPr>
        <w:t>1.</w:t>
      </w:r>
      <w:r>
        <w:rPr>
          <w:lang w:val="el" w:eastAsia="el"/>
        </w:rPr>
        <w:t xml:space="preserve"> Αποδέκτες πίνακα Α΄ έως και Γ΄ (εκτός των Δ.Ο.Υ., των Τελωνείων και των Τοπικών Τελωνειακών Γραφείων αυτών)</w:t>
      </w:r>
    </w:p>
    <w:p>
      <w:pPr>
        <w:pStyle w:val="MainText"/>
        <w:spacing w:before="120" w:after="0"/>
        <w:rPr>
          <w:lang w:val="el" w:eastAsia="el"/>
        </w:rPr>
      </w:pPr>
      <w:r>
        <w:rPr>
          <w:b/>
          <w:bCs/>
          <w:lang w:val="el" w:eastAsia="el"/>
        </w:rPr>
        <w:t>2.</w:t>
      </w:r>
      <w:r>
        <w:rPr>
          <w:lang w:val="el" w:eastAsia="el"/>
        </w:rPr>
        <w:t xml:space="preserve"> Περιφερειακές Διευθύνσεις Σ.Δ.Ο.Ε.</w:t>
      </w:r>
    </w:p>
    <w:p>
      <w:pPr>
        <w:pStyle w:val="MainText"/>
        <w:spacing w:before="120" w:after="0"/>
        <w:rPr>
          <w:lang w:val="el" w:eastAsia="el"/>
        </w:rPr>
      </w:pPr>
      <w:r>
        <w:rPr>
          <w:b/>
          <w:bCs/>
          <w:lang w:val="el" w:eastAsia="el"/>
        </w:rPr>
        <w:t>3.</w:t>
      </w:r>
      <w:r>
        <w:rPr>
          <w:lang w:val="el" w:eastAsia="el"/>
        </w:rPr>
        <w:t xml:space="preserve"> Ελεγκτικό Συνέδριο</w:t>
      </w:r>
    </w:p>
    <w:p>
      <w:pPr>
        <w:pStyle w:val="MainText"/>
        <w:spacing w:before="120" w:after="0"/>
        <w:rPr>
          <w:lang w:val="el" w:eastAsia="el"/>
        </w:rPr>
      </w:pPr>
      <w:r>
        <w:rPr>
          <w:b/>
          <w:bCs/>
          <w:lang w:val="el" w:eastAsia="el"/>
        </w:rPr>
        <w:t>4.</w:t>
      </w:r>
      <w:r>
        <w:rPr>
          <w:lang w:val="el" w:eastAsia="el"/>
        </w:rPr>
        <w:t xml:space="preserve"> Επιχειρησιακή Μονάδα Είσπραξης</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Γραφείο κ. Υπουργού</w:t>
      </w:r>
    </w:p>
    <w:p>
      <w:pPr>
        <w:spacing w:before="240" w:after="240"/>
        <w:rPr>
          <w:lang w:val="el" w:eastAsia="el"/>
        </w:rPr>
      </w:pPr>
      <w:r>
        <w:rPr>
          <w:lang w:val="el" w:eastAsia="el"/>
        </w:rPr>
        <w:t>Γραφείο κ. Αναπληρωτή Υπουργού</w:t>
      </w:r>
    </w:p>
    <w:p>
      <w:pPr>
        <w:spacing w:before="240" w:after="240"/>
        <w:rPr>
          <w:lang w:val="el" w:eastAsia="el"/>
        </w:rPr>
      </w:pPr>
      <w:r>
        <w:rPr>
          <w:lang w:val="el" w:eastAsia="el"/>
        </w:rPr>
        <w:t>Γραφείο κ. Υφυπουργού</w:t>
      </w:r>
    </w:p>
    <w:p>
      <w:pPr>
        <w:spacing w:before="240" w:after="240"/>
        <w:rPr>
          <w:lang w:val="el" w:eastAsia="el"/>
        </w:rPr>
      </w:pPr>
      <w:r>
        <w:rPr>
          <w:lang w:val="el" w:eastAsia="el"/>
        </w:rPr>
        <w:t>Γραφείο κ. Γενικού Γραμματέα Δημοσίων Εσόδων</w:t>
      </w:r>
    </w:p>
    <w:p>
      <w:pPr>
        <w:pStyle w:val="MainText"/>
        <w:spacing w:before="120" w:after="0"/>
        <w:rPr>
          <w:lang w:val="el" w:eastAsia="el"/>
        </w:rPr>
      </w:pPr>
      <w:r>
        <w:rPr>
          <w:b/>
          <w:bCs/>
          <w:lang w:val="el" w:eastAsia="el"/>
        </w:rPr>
        <w:t>5.</w:t>
      </w:r>
      <w:r>
        <w:rPr>
          <w:lang w:val="el" w:eastAsia="el"/>
        </w:rPr>
        <w:t xml:space="preserve"> Γραφεία κ.κ. Γεν. Διευθυντών</w:t>
      </w:r>
    </w:p>
    <w:p>
      <w:pPr>
        <w:pStyle w:val="MainText"/>
        <w:spacing w:before="120" w:after="0"/>
        <w:rPr>
          <w:lang w:val="el" w:eastAsia="el"/>
        </w:rPr>
      </w:pPr>
      <w:r>
        <w:rPr>
          <w:b/>
          <w:bCs/>
          <w:lang w:val="el" w:eastAsia="el"/>
        </w:rPr>
        <w:t>6.</w:t>
      </w:r>
      <w:r>
        <w:rPr>
          <w:lang w:val="el" w:eastAsia="el"/>
        </w:rPr>
        <w:t xml:space="preserve"> Διεύθυνση Πολιτικής Εισπράξεων – Τμήματα Α,Β,Γ,Δ,Ε, Γραμματεία, Κλιμάκιο στο ΚΕΠΥΟ</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