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ΒΙΒΛΙΩΝ &amp; ΣΤΟΙΧΕΙΩΝ (15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Φ.Π.Α. (14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Καρ. Σερβίας 10 101 84 ΑΘΗΝΑ Α. Λουγκάνη 210-3610065 210-3615052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ΘEMA: «Τροποποίηση της απόφασης Γ.Γ.Δ.Ε. ΠΟΛ. 1022/17.1.2014 (ΦΕΚ 179 Β΄) «Υποβολή καταστάσεων φορολογικών στοιχείων, για διασταύρωση πληροφοριών», όπως ισχύει.»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ΓΕΝΙΚΗ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παραγράφων 3 και 4 του άρθρου 14 του ν. 4174/2013, όπως προστέθηκαν με την παράγραφο 5 του άρθρου 42 του ν. 4223/2013 (ΦΕΚ 287 Α΄/31.12.2013).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απόφαση του Γενικού Γραμματέα Δημοσίων Εσόδων ΠΟΛ. 1022/7.1.2014 (ΦΕΚ 179 Β΄/31.1.2014), όπως τροποποιήθηκε από τις αποφάσεις του Γενικού Γραμματέα Δημοσίων Εσόδων ΠΟΛ. 1072/7.3.2014 (ΦΕΚ 691 Β΄/19.3.2014), ΠΟΛ. 1149/16.5.2014 (ΦΕΚ 1299 Β΄/22.5.2014) και ΠΟΛ. 1176/14.7.2014 (ΦΕΚ 1909 Β΄/15.7.2014).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επανακαθορισμού της έκτασης εφαρμογής της παραγράφου 3 του άρθρου 14 του ν. 4174/2013.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Ότι, από την απόφαση αυτή δεν προκαλείται δαπάνη σε βάρος του Κρατικού Προϋπολογισμού,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τροποποιούμε την απόφαση Γ.Γ.Δ.Ε. ΠΟΛ. 1022/ 7.1.2014 (ΦΕΚ 179 Β΄) «Υποβολή καταστάσεων φορολογικών στοιχείων, για διασταύρωση πληροφοριών», όπως ισχύει μετά την τροποποίηση της από τις αποφάσεις του Γενικού Γραμματέα Δημοσίων Εσόδων ΠΟΛ. 1072/7.3.2014 (ΦΕΚ 691 Β΄), ΠΟΛ. 1149/16.5.2014 (ΦΕΚ 1299 Β΄) και ΠΟΛ. 1176/14.7.2014 (ΦΕΚ 1909 Β΄/15.7.2014),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περίπτωση α΄ του άρθρου 1 μετά τη φράση «κάθε νομικό πρόσωπο και νομική οντότητα», προστίθεται η φράση «με εξαίρεση τις υποκείμενες στο ειδικό συνταγματικό καθεστώς Ιερές Μονές του Αγίου Όρους,».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Προϊστάμενος της Γραμματείας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 (εκτός του 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ΣΤ΄(μόνο τα 1,2 και 3 )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Ηλεκτρονικά Συναλλασσομένων (e-υπηρεσίες) 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Α΄, Η΄, Θ΄ (μόνο τα 1, 2 και 3), Ι΄, ΙΑ΄, ΙΒ΄, ΙΓ΄, ΙΕ΄, ΙΣΤ΄ ΙΖ΄, ΙΗ΄, ΙΘ΄, Κ΄, ΚΑ΄, ΚΒ΄, ΚΓ΄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κ.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κου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Βιβλίων και Στοιχείων (Δ15)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Γραφείο κ. Δ/ντή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Τμήματα Α΄- Β΄ - Γ΄ (10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Δ/νση Φ.Π.Α. (5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