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1122697 ΕΞ2014</w:t>
      </w:r>
    </w:p>
    <w:p>
      <w:pPr>
        <w:spacing w:before="240" w:after="240"/>
        <w:rPr>
          <w:lang w:val="el" w:eastAsia="el"/>
        </w:rPr>
      </w:pPr>
      <w:r>
        <w:rPr>
          <w:lang w:val="el" w:eastAsia="el"/>
        </w:rPr>
        <w:t>Ανασυγκρότηση της τριμελούς Επιτροπής που αποφαίνεται για την ακύρωση ή τροποποίηση των πράξεων του Προϊσταμένου της Δ.Ο.Υ. που προβλέπονται στις διατάξεις του άρθρου 99 του ν. 2961/2001 (Α’ 266).</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Α’ της παραγράφου 9 του άρθρου 34 του ν. 4141/2013 (Α’ 81) «Επενδυτικά εργαλεία ανάπτυξης, παροχής πιστώσεων και άλλες διατάξεις». β) Του άρθρου 99 του ν. 2961/2001 (Α’ 266) «Κύρωση του Κώδικα Διατάξεων Φορολογίας Κληρονομιών, Δωρεών, Γονικών Παροχών Προικών και Κερδών από Λαχεία», όπως τροποποιήθηκε και ισχύει και ειδικότερα της παραγράφου 2 αυτού, όπως αντικαταστάθηκε με την παράγραφο 14 του άρθρου 20 του ν. 3427/2005 (Α’ 312) «Φόρος προστιθέμενης αξίας στις νέες οικοδομές, μεταβολές στη φορολογία κεφαλαίου και άλλες διατάξεις». γ) Του άρθρου 89 του π.δ. 284/1988 (Α’ 128 και 165) «Οργανισμός του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ε)</w:t>
      </w:r>
      <w:r>
        <w:rPr>
          <w:lang w:val="en" w:eastAsia="en"/>
        </w:rPr>
        <w:tab/>
      </w:r>
      <w:r>
        <w:rPr>
          <w:lang w:val="el" w:eastAsia="el"/>
        </w:rPr>
        <w:t>Της υποπαραγράφου Ε2 του άρθρου πρώτου του ν. 4093/2012 (Α’ 222) «Έγκριση Μεσοπρόθεσμου Πλαισίου Δημοσιονομικής Στρατηγικής 2013 – 2016 – Επείγοντα Μέτρα Εφαρμογής του ν. 4046/2012 και του Μεσοπρόθεσμου Πλαισίου Δημοσιονομικής Στρατηγικής 2013 – 2016», όπως συμπληρώθηκε και ισχύει.</w:t>
      </w:r>
    </w:p>
    <w:p>
      <w:pPr>
        <w:pStyle w:val="StructureList1"/>
        <w:spacing w:before="120" w:after="0"/>
        <w:rPr>
          <w:lang w:val="el" w:eastAsia="el"/>
        </w:rPr>
      </w:pPr>
      <w:r>
        <w:rPr>
          <w:lang w:val="el" w:eastAsia="el"/>
        </w:rPr>
        <w:t>στ)</w:t>
      </w:r>
      <w:r>
        <w:rPr>
          <w:lang w:val="en" w:eastAsia="en"/>
        </w:rPr>
        <w:tab/>
      </w:r>
      <w:r>
        <w:rPr>
          <w:lang w:val="el" w:eastAsia="el"/>
        </w:rPr>
        <w:t>Της περίπτωσης Α’ της υποπαραγράφου 3 της παραγράφου Ε’ του άρθρου πρώτου του ν. 4254/2014 (Α’ 85) «Μέτρα στήριξης και ανάπτυξης της ελληνικής οικονομίας στο πλαίσιο εφαρμογής του ν. 4046/2012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Του άρθρου 27 της υπ’ αριθμ. Δ6Α 1058824 ΕΞ2014/ 8-4-2014 (Β’ 865 και 1079)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w:t>
      </w:r>
    </w:p>
    <w:p>
      <w:pPr>
        <w:pStyle w:val="StructureList1"/>
        <w:spacing w:before="120" w:after="0"/>
        <w:rPr>
          <w:lang w:val="el" w:eastAsia="el"/>
        </w:rPr>
      </w:pPr>
      <w:r>
        <w:rPr>
          <w:lang w:val="el" w:eastAsia="el"/>
        </w:rPr>
        <w:t>η)</w:t>
      </w:r>
      <w:r>
        <w:rPr>
          <w:lang w:val="en" w:eastAsia="en"/>
        </w:rPr>
        <w:tab/>
      </w:r>
      <w:r>
        <w:rPr>
          <w:lang w:val="el" w:eastAsia="el"/>
        </w:rPr>
        <w:t>Των άρθρων 13 έως 15 του ν. 2690/1999 (Α’ 45) «Κύρωση του Κώδικα Διοικητικής Διαδικασίας και άλλες διατάξεις».</w:t>
      </w:r>
    </w:p>
    <w:p>
      <w:pPr>
        <w:pStyle w:val="StructureList1"/>
        <w:spacing w:before="120" w:after="0"/>
        <w:rPr>
          <w:lang w:val="el" w:eastAsia="el"/>
        </w:rPr>
      </w:pPr>
      <w:r>
        <w:rPr>
          <w:lang w:val="el" w:eastAsia="el"/>
        </w:rPr>
        <w:t>θ)</w:t>
      </w:r>
      <w:r>
        <w:rPr>
          <w:lang w:val="en" w:eastAsia="en"/>
        </w:rPr>
        <w:tab/>
      </w:r>
      <w:r>
        <w:rPr>
          <w:lang w:val="el" w:eastAsia="el"/>
        </w:rPr>
        <w:t>Του άρθρου 17 του ν. 3205/2003 (Α’ 297) «Μισθολογικές ρυθμίσεις λειτουργών και υπαλλήλων του Δημοσίου, Ν.Π.Δ.Δ. και Ο.Τ.Α., μονίμων στελεχών των Ενόπλων Δυνάμεων και αντιστοίχων της Ελληνικής Αστυνομίας, του Πυροσβεστικού και Λιμενικού Σώματος και άλλες συναφείς διατάξεις», όπως αντικαταστάθηκε από τις διατάξεις του άρθρου 7 του ν. 3833/2010 (Α’ 40) «Προστασία της Εθνικής Οικονομίας - Επείγοντα μέτρα για την αντιμετώπιση της δημοσιονομικής κρίσης» και του άρθρου 21 του ν. 4024/2011 (Α’ 226)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20122015», όπως ισχύει.</w:t>
      </w:r>
    </w:p>
    <w:p>
      <w:pPr>
        <w:pStyle w:val="StructureList1"/>
        <w:spacing w:before="120" w:after="0"/>
        <w:rPr>
          <w:lang w:val="el" w:eastAsia="el"/>
        </w:rPr>
      </w:pPr>
      <w:r>
        <w:rPr>
          <w:lang w:val="el" w:eastAsia="el"/>
        </w:rPr>
        <w:t>ι)</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 98) «Κωδικοποίηση της Νομοθεσίας για την Κυβέρνηση και τα κυβερνητικά όργανα».</w:t>
      </w:r>
    </w:p>
    <w:p>
      <w:pPr>
        <w:spacing w:before="240" w:after="240"/>
        <w:rPr>
          <w:lang w:val="el" w:eastAsia="el"/>
        </w:rPr>
      </w:pPr>
      <w:r>
        <w:rPr>
          <w:lang w:val="el" w:eastAsia="el"/>
        </w:rPr>
        <w:t>2. Το υπ’ αριθμ. Δ13Α 1106784 ΕΞ2014/21-7-2014 έγγραφο της Διεύθυνσης Φορολογίας Κεφαλαίου της Γενικής Διεύθυνσης Φορολογικής Διοίκησης της Γενικής Γραμματείας Δημοσίων Εσόδων.</w:t>
      </w:r>
    </w:p>
    <w:p>
      <w:pPr>
        <w:spacing w:before="240" w:after="240"/>
        <w:rPr>
          <w:lang w:val="el" w:eastAsia="el"/>
        </w:rPr>
      </w:pPr>
      <w:r>
        <w:rPr>
          <w:lang w:val="el" w:eastAsia="el"/>
        </w:rPr>
        <w:t>3. Την υπ’ αριθμ. Δ6Α 1015213 ΕΞ 2013/28-1-2013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και ισχύει.</w:t>
      </w:r>
    </w:p>
    <w:p>
      <w:pPr>
        <w:spacing w:before="240" w:after="240"/>
        <w:rPr>
          <w:lang w:val="el" w:eastAsia="el"/>
        </w:rPr>
      </w:pPr>
      <w:r>
        <w:rPr>
          <w:lang w:val="el" w:eastAsia="el"/>
        </w:rPr>
        <w:t>4. Την υπ’ αριθμ. 20 της 25-6-2014 (Υ.Ο.Δ.Δ. 360) πράξη του Υπουργικού Συμβουλίου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Ανασυγκροτούμε την τριμελή Επιτροπή που αποφαίνεται για την ακύρωση ή τροποποίηση των πράξεων του Προϊσταμένου της Δ.Ο.Υ. που προβλέπονται στις διατάξεις του άρθρου 99 του ν. 2961/2001 (Α’ 266), όπως ισχύει, κατ’ εφαρμογή των διατάξεων της υποπαραγράφου Α’ της παραγράφου 9 του άρθρου 34 του ν. 4141/ 2013 (Α’81) και ορίζουμε την σύνθεση αυτής, ως εξής:</w:t>
      </w:r>
    </w:p>
    <w:p>
      <w:pPr>
        <w:spacing w:before="240" w:after="240"/>
        <w:rPr>
          <w:lang w:val="el" w:eastAsia="el"/>
        </w:rPr>
      </w:pPr>
      <w:r>
        <w:rPr>
          <w:lang w:val="el" w:eastAsia="el"/>
        </w:rPr>
        <w:t>1) Ο Προϊστάμενος της Δημόσιας Οικονομικής Υπηρεσίας (Δ.Ο.Υ.), για την πράξη/πράξεις του οποίου θα αποφανθεί η Επιτροπή.</w:t>
      </w:r>
    </w:p>
    <w:p>
      <w:pPr>
        <w:spacing w:before="240" w:after="240"/>
        <w:rPr>
          <w:lang w:val="el" w:eastAsia="el"/>
        </w:rPr>
      </w:pPr>
      <w:r>
        <w:rPr>
          <w:lang w:val="el" w:eastAsia="el"/>
        </w:rPr>
        <w:t>2) Ο Προϊστάμενος της Υποδιεύθυνσης της ίδιας Δ.Ο.Υ.</w:t>
      </w:r>
    </w:p>
    <w:p>
      <w:pPr>
        <w:spacing w:before="240" w:after="240"/>
        <w:rPr>
          <w:lang w:val="el" w:eastAsia="el"/>
        </w:rPr>
      </w:pPr>
      <w:r>
        <w:rPr>
          <w:lang w:val="el" w:eastAsia="el"/>
        </w:rPr>
        <w:t>3) Ο Προϊστάμενος του Τμήματος Συμμόρφωσης και Σχέσεων με τους Φορολογουμένους της ίδιας Δ.Ο.Υ.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Σεπτεμβρίου 2014</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