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Δ.ΕΣ.ΥΠ. 018131 ΕΞ 2014 ΕΜΠ</w:t>
      </w:r>
    </w:p>
    <w:p>
      <w:pPr>
        <w:spacing w:before="240" w:after="240"/>
        <w:rPr>
          <w:lang w:val="el" w:eastAsia="el"/>
        </w:rPr>
      </w:pPr>
      <w:r>
        <w:rPr>
          <w:lang w:val="el" w:eastAsia="el"/>
        </w:rPr>
        <w:t>Έλεγχος περιουσιακής κατάστασης των υπαλλήλωντης Γενικής Γραμματείας Δημοσίων Εσόδων.</w:t>
      </w:r>
    </w:p>
    <w:p>
      <w:pPr>
        <w:spacing w:before="240" w:after="240"/>
        <w:rPr>
          <w:lang w:val="el" w:eastAsia="el"/>
        </w:rPr>
      </w:pPr>
      <w:r>
        <w:rPr>
          <w:lang w:val="el" w:eastAsia="el"/>
        </w:rPr>
        <w:t>Η ΓΕΝΙΚΗ ΓΡΑΜΜΑΤΕΑΣΔΗΜΟΣΙΩΝ ΕΣΟΔΩΝ TOY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3 του άρθρου 5 του ν. 3943/ 2011 (Α’66) «Καταπολέμηση της φοροδιαφυγής, στελέχωση των ελεγκτικών υπηρεσιών και άλλες διατάξεις αρμοδιότητας του Υπουργείου Οικονομικών» όπως αυτή αντικαταστάθηκε και ισχύει, με τις διατάξεις της παρ. 3α του άρθρου 12 του ν.4110/2013 (Α’ 17),</w:t>
      </w:r>
    </w:p>
    <w:p>
      <w:pPr>
        <w:spacing w:before="240" w:after="240"/>
        <w:rPr>
          <w:lang w:val="el" w:eastAsia="el"/>
        </w:rPr>
      </w:pPr>
      <w:r>
        <w:rPr>
          <w:lang w:val="el" w:eastAsia="el"/>
        </w:rPr>
        <w:t>2. Τις διατάξεις της παρ. Α’ του άρθρου πρώτου του ν. 4093/2012 (Α’222) «Έγκριση μεσοπρόθεσμου πλαισίου δημοσιονομικής στρατηγικής 2013-2016 - Επείγοντα μέτρα εφαρμογής του ν.4046/2012 και του μεσοπρόθεσμου πλαισίου δημοσιονομικής στρατηγικής 2013-2016»,</w:t>
      </w:r>
    </w:p>
    <w:p>
      <w:pPr>
        <w:spacing w:before="240" w:after="240"/>
        <w:rPr>
          <w:lang w:val="el" w:eastAsia="el"/>
        </w:rPr>
      </w:pPr>
      <w:r>
        <w:rPr>
          <w:lang w:val="el" w:eastAsia="el"/>
        </w:rPr>
        <w:t>3. Τις διατάξεις του άρθρου 28 του ν. 3528/2007 (Α’26) «Κύρωση του Κώδικα Κατάστασης Δημοσίων Πολιτικών, Διοικητικών Υπαλλήλων και Υπαλλήλων Ν.Π.Δ.Δ.» όπως ισχύουν,</w:t>
      </w:r>
    </w:p>
    <w:p>
      <w:pPr>
        <w:spacing w:before="240" w:after="240"/>
        <w:rPr>
          <w:lang w:val="el" w:eastAsia="el"/>
        </w:rPr>
      </w:pPr>
      <w:r>
        <w:rPr>
          <w:lang w:val="el" w:eastAsia="el"/>
        </w:rPr>
        <w:t>4. Τις διατάξεις της αριθ. Δ.Π.Ε. 1016047 ΕΞ/26-01-2012 κοινής απόφασης των Υπουργών Διοικητικής Μεταρρύθμισης και Ηλεκτρονικής Διακυβέρνησης και Οικονομικών (Β’659) «Οργάνωση της Υπηρεσίας Εσωτερικών Υποθέσεων του Υπουργείου Οικονομικών»,</w:t>
      </w:r>
    </w:p>
    <w:p>
      <w:pPr>
        <w:spacing w:before="240" w:after="240"/>
        <w:rPr>
          <w:lang w:val="el" w:eastAsia="el"/>
        </w:rPr>
      </w:pPr>
      <w:r>
        <w:rPr>
          <w:lang w:val="el" w:eastAsia="el"/>
        </w:rPr>
        <w:t>5. Την αριθμ. Δ6 1044950 ΕΞ 2012/15-03-2012 Απόφαση του Υπουργού Οικονομικών (Β’811) «Καθορισμός του χρόνου έναρξης λειτουργίας της Υπηρεσίας Εσωτερικών Υποθέσεων του Υπουργείου Οικονομικών»,</w:t>
      </w:r>
    </w:p>
    <w:p>
      <w:pPr>
        <w:spacing w:before="240" w:after="240"/>
        <w:rPr>
          <w:lang w:val="el" w:eastAsia="el"/>
        </w:rPr>
      </w:pPr>
      <w:r>
        <w:rPr>
          <w:lang w:val="el" w:eastAsia="el"/>
        </w:rPr>
        <w:t>6. Τις διατάξεις της περίπτωσης 1 της παραγράφου Β1 του άρθρου πρώτου του ν.4152/2013 (Α’ 107) και της αριθ. Δ6Α 1113773 ΕΞ 2013/15-07-2013 (Β’1748) απόφασης του Υπουργού Οικονομικών με τις οποίες η Υπηρεσία Εσωτερικών Υποθέσεων του Υπουργείου Οικονομικών μεταφέρθηκε στη Γενική Γραμματεία Δημοσίων Εσόδων (Γ.Γ.Δ.Ε.),</w:t>
      </w:r>
    </w:p>
    <w:p>
      <w:pPr>
        <w:spacing w:before="240" w:after="240"/>
        <w:rPr>
          <w:lang w:val="el" w:eastAsia="el"/>
        </w:rPr>
      </w:pPr>
      <w:r>
        <w:rPr>
          <w:lang w:val="el" w:eastAsia="el"/>
        </w:rPr>
        <w:t xml:space="preserve">7. Τις διατάξεις της περίπτωσης Α’ της υποπαραγράφου 2 της παραγράφου Ε’ του άρθρου πρώτου του ν.4254/2014 (Α’85) με τις οποίες η αυτοτελής Υπηρεσία Εσωτερικών Υποθέσεων της Γ.Γ.Δ.Ε. μετονομάστηκε σε </w:t>
      </w:r>
    </w:p>
    <w:p>
      <w:pPr>
        <w:spacing w:before="240" w:after="240"/>
        <w:rPr>
          <w:lang w:val="el" w:eastAsia="el"/>
        </w:rPr>
      </w:pPr>
      <w:r>
        <w:rPr>
          <w:lang w:val="el" w:eastAsia="el"/>
        </w:rPr>
        <w:t>Διεύθυνση Εσωτερικών Υποθέσεων και υπάγεται απευθείας στο Γενικό Γραμματέα αυτής.</w:t>
      </w:r>
    </w:p>
    <w:p>
      <w:pPr>
        <w:spacing w:before="240" w:after="240"/>
        <w:rPr>
          <w:lang w:val="el" w:eastAsia="el"/>
        </w:rPr>
      </w:pPr>
      <w:r>
        <w:rPr>
          <w:lang w:val="el" w:eastAsia="el"/>
        </w:rPr>
        <w:t>8. Τις διατάξεις της αριθ. Δ6Α 1058824 ΕΞ 2014/ 08-04-2014 (Β’865) απόφασης του Γενικού Γραμματέα Δημοσίων Εσόδων του Υπουργείου Οικονομικών περί ανασυγκρότησης και ανακαθορισμού των αρμοδιοτήτων της Διεύθυνσης Εσωτερικών Υποθέσεων της Γ.Γ.Δ.Ε.</w:t>
      </w:r>
    </w:p>
    <w:p>
      <w:pPr>
        <w:spacing w:before="240" w:after="240"/>
        <w:rPr>
          <w:lang w:val="el" w:eastAsia="el"/>
        </w:rPr>
      </w:pPr>
      <w:r>
        <w:rPr>
          <w:lang w:val="el" w:eastAsia="el"/>
        </w:rPr>
        <w:t>9. Τις διατάξεις του Π.Δ. 111/2014 (Α’ 178) « Οργανισμός του Υπουργείου Οικονομικών».</w:t>
      </w:r>
    </w:p>
    <w:p>
      <w:pPr>
        <w:spacing w:before="240" w:after="240"/>
        <w:rPr>
          <w:lang w:val="el" w:eastAsia="el"/>
        </w:rPr>
      </w:pPr>
      <w:r>
        <w:rPr>
          <w:lang w:val="el" w:eastAsia="el"/>
        </w:rPr>
        <w:t>10. Η αριθ. 20/25-06-2014 Πράξη Υπουργικού Συμβουλίου (Υ.Ο.Δ.Δ/360)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11.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Καθορίζουμε τα κριτήρια βάσει των οποίων θα διενεργηθούν έλεγχοι της περιουσιακής κατάστασης των υπαλλήλων της Γενικής Γραμματείας Δημοσίων Εσόδων του Υπουργείου Οικονομικών.</w:t>
      </w:r>
    </w:p>
    <w:p>
      <w:pPr>
        <w:spacing w:before="240" w:after="240"/>
        <w:rPr>
          <w:lang w:val="el" w:eastAsia="el"/>
        </w:rPr>
      </w:pPr>
      <w:r>
        <w:rPr>
          <w:lang w:val="el" w:eastAsia="el"/>
        </w:rPr>
        <w:t>Ως κριτήρια για τον προσδιορισμό της κατηγορίας των υπαλλήλων της Γενικής Γραμματείας Δημοσίων Εσόδων για τους οποίους θα πραγματοποιηθούν έλεγχοι της περιουσιακής τους κατάστασης καθορίζουμε τα παρακάτω:</w:t>
      </w:r>
    </w:p>
    <w:p>
      <w:pPr>
        <w:spacing w:before="240" w:after="240"/>
        <w:rPr>
          <w:lang w:val="el" w:eastAsia="el"/>
        </w:rPr>
      </w:pPr>
      <w:r>
        <w:rPr>
          <w:lang w:val="el" w:eastAsia="el"/>
        </w:rPr>
        <w:t>1. Απόκλιση φορολογητέου εισοδήματος με τραπεζικό υπόλοιπο,</w:t>
      </w:r>
    </w:p>
    <w:p>
      <w:pPr>
        <w:spacing w:before="240" w:after="240"/>
        <w:rPr>
          <w:lang w:val="el" w:eastAsia="el"/>
        </w:rPr>
      </w:pPr>
      <w:r>
        <w:rPr>
          <w:lang w:val="el" w:eastAsia="el"/>
        </w:rPr>
        <w:t>2. Μεταβολή τραπεζικών καταθέσεων,</w:t>
      </w:r>
    </w:p>
    <w:p>
      <w:pPr>
        <w:spacing w:before="240" w:after="240"/>
        <w:rPr>
          <w:lang w:val="el" w:eastAsia="el"/>
        </w:rPr>
      </w:pPr>
      <w:r>
        <w:rPr>
          <w:lang w:val="el" w:eastAsia="el"/>
        </w:rPr>
        <w:t>3. Εμβάσματα στο εξωτερικό,</w:t>
      </w:r>
    </w:p>
    <w:p>
      <w:pPr>
        <w:spacing w:before="240" w:after="240"/>
        <w:rPr>
          <w:lang w:val="el" w:eastAsia="el"/>
        </w:rPr>
      </w:pPr>
      <w:r>
        <w:rPr>
          <w:lang w:val="el" w:eastAsia="el"/>
        </w:rPr>
        <w:t>4. Απόκλιση τεκμηρίων διαβίωσης και δηλωθέντων εισοδημάτων,</w:t>
      </w:r>
    </w:p>
    <w:p>
      <w:pPr>
        <w:spacing w:before="240" w:after="240"/>
        <w:rPr>
          <w:lang w:val="el" w:eastAsia="el"/>
        </w:rPr>
      </w:pPr>
      <w:r>
        <w:rPr>
          <w:lang w:val="el" w:eastAsia="el"/>
        </w:rPr>
        <w:t>5. Μεταβολή περιουσιακής κατάστασης,</w:t>
      </w:r>
    </w:p>
    <w:p>
      <w:pPr>
        <w:spacing w:before="240" w:after="240"/>
        <w:rPr>
          <w:lang w:val="el" w:eastAsia="el"/>
        </w:rPr>
      </w:pPr>
      <w:r>
        <w:rPr>
          <w:lang w:val="el" w:eastAsia="el"/>
        </w:rPr>
        <w:t>6. Απόκτηση και μεταβίβαση περιουσιακών στοιχείων εντός του ίδιου έτους,</w:t>
      </w:r>
    </w:p>
    <w:p>
      <w:pPr>
        <w:spacing w:before="240" w:after="240"/>
        <w:rPr>
          <w:lang w:val="el" w:eastAsia="el"/>
        </w:rPr>
      </w:pPr>
      <w:r>
        <w:rPr>
          <w:lang w:val="el" w:eastAsia="el"/>
        </w:rPr>
        <w:t>7. Απόκλιση του συνόλου των καταθέσεων από ανάλωση κεφαλαίου,</w:t>
      </w:r>
    </w:p>
    <w:p>
      <w:pPr>
        <w:spacing w:before="240" w:after="240"/>
        <w:rPr>
          <w:lang w:val="el" w:eastAsia="el"/>
        </w:rPr>
      </w:pPr>
      <w:r>
        <w:rPr>
          <w:lang w:val="el" w:eastAsia="el"/>
        </w:rPr>
        <w:t>8. Υπηρεσία που υπηρετεί, θέση έργου, θέση ευθύνης, χρόνος παραμονής σε θέση ευθύνης,</w:t>
      </w:r>
    </w:p>
    <w:p>
      <w:pPr>
        <w:spacing w:before="240" w:after="240"/>
        <w:rPr>
          <w:lang w:val="el" w:eastAsia="el"/>
        </w:rPr>
      </w:pPr>
      <w:r>
        <w:rPr>
          <w:lang w:val="el" w:eastAsia="el"/>
        </w:rPr>
        <w:t>9. Συνυπηρέτηση με σύζυγο στην ίδια υπηρεσία,</w:t>
      </w:r>
    </w:p>
    <w:p>
      <w:pPr>
        <w:spacing w:before="240" w:after="240"/>
        <w:rPr>
          <w:lang w:val="el" w:eastAsia="el"/>
        </w:rPr>
      </w:pPr>
      <w:r>
        <w:rPr>
          <w:lang w:val="el" w:eastAsia="el"/>
        </w:rPr>
        <w:t>10. Σύζυγος και συγγενείς Α’ βαθμού λογιστές.</w:t>
      </w:r>
    </w:p>
    <w:p>
      <w:pPr>
        <w:spacing w:before="240" w:after="240"/>
        <w:rPr>
          <w:lang w:val="el" w:eastAsia="el"/>
        </w:rPr>
      </w:pPr>
      <w:r>
        <w:rPr>
          <w:lang w:val="el" w:eastAsia="el"/>
        </w:rPr>
        <w:t>Οι έλεγχοι της περιουσιακής κατάστασης των υπαλλήλων της Γενικής Γραμματείας Δημοσίων Εσόδων θα διενεργηθούν, κατά προτεραιότητα, σύμφωνα με εμπιστευτικό πρόγραμμα που θα υποβάλλει η Διεύθυνση Εσωτερικών Υποθέσεων της Γενικής Γραμματείας Δημοσίων Εσόδων στη Γενική Γραμματέα Δημοσίων Εσόδων και κατόπιν εγκρίσεώς της.</w:t>
      </w:r>
    </w:p>
    <w:p>
      <w:pPr>
        <w:spacing w:before="240" w:after="240"/>
        <w:rPr>
          <w:lang w:val="el" w:eastAsia="el"/>
        </w:rPr>
      </w:pPr>
      <w:r>
        <w:rPr>
          <w:lang w:val="el" w:eastAsia="el"/>
        </w:rPr>
        <w:t>Ο έλεγχος της περιουσιακής κατάστασης θα διενεργηθεί σύμφωνα με τις ισχύουσες διατάξεις και τις εγκύκλιες διαταγές.</w:t>
      </w:r>
    </w:p>
    <w:p>
      <w:pPr>
        <w:spacing w:before="240" w:after="240"/>
        <w:rPr>
          <w:lang w:val="el" w:eastAsia="el"/>
        </w:rPr>
      </w:pPr>
      <w:r>
        <w:rPr>
          <w:lang w:val="el" w:eastAsia="el"/>
        </w:rPr>
        <w:t>Εξαιρούνται του δείγματος οι υπάλληλοι για τους οποίους διενεργείται έλεγχος περιουσιακής κατάστασης από τη Διεύθυνση Εσωτερικών Υποθέσεων ή άλλη Υπηρεσία.</w:t>
      </w:r>
    </w:p>
    <w:p>
      <w:pPr>
        <w:spacing w:before="240" w:after="240"/>
        <w:rPr>
          <w:lang w:val="el" w:eastAsia="el"/>
        </w:rPr>
      </w:pPr>
      <w:r>
        <w:rPr>
          <w:lang w:val="el" w:eastAsia="el"/>
        </w:rPr>
        <w:t>Η παρούσα απόφαση ισχύει από τη δημοσίευσή της στην Εφημερίδα της Κυβέρνησης.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Σεπτεμβρίου 2014</w:t>
      </w:r>
    </w:p>
    <w:p>
      <w:pPr>
        <w:spacing w:before="240" w:after="240"/>
        <w:rPr>
          <w:lang w:val="el" w:eastAsia="el"/>
        </w:rPr>
      </w:pPr>
      <w:r>
        <w:rPr>
          <w:lang w:val="el" w:eastAsia="el"/>
        </w:rPr>
        <w:t>Η Γενική Γραμματέας Δημοσίων ΕσόδωνΑΙΚΑΤΕΡΙΝΗ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