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ΦΕΚ : Β΄ 2484/18-9-2014</w:t>
      </w:r>
    </w:p>
    <w:p>
      <w:pPr>
        <w:pStyle w:val="PreambelText"/>
        <w:spacing w:before="240" w:after="240"/>
        <w:rPr>
          <w:lang w:val="el" w:eastAsia="el"/>
        </w:rPr>
      </w:pPr>
      <w:r>
        <w:rPr>
          <w:lang w:val="el" w:eastAsia="el"/>
        </w:rPr>
        <w:t>Αθήνα, 16 Σεπτεμβρίου 2014</w:t>
      </w:r>
    </w:p>
    <w:p>
      <w:pPr>
        <w:pStyle w:val="PreambelText"/>
        <w:spacing w:before="240" w:after="240"/>
        <w:rPr>
          <w:lang w:val="el" w:eastAsia="el"/>
        </w:rPr>
      </w:pPr>
      <w:r>
        <w:rPr>
          <w:lang w:val="el" w:eastAsia="el"/>
        </w:rPr>
        <w:t>Αρ. Πρωτ: Δ6Α 1126960 ΕΞ2014</w:t>
      </w:r>
    </w:p>
    <w:p>
      <w:pPr>
        <w:pStyle w:val="PreambelText"/>
        <w:spacing w:before="240" w:after="240"/>
        <w:rPr>
          <w:lang w:val="el" w:eastAsia="el"/>
        </w:rPr>
      </w:pPr>
      <w:r>
        <w:rPr>
          <w:lang w:val="el" w:eastAsia="el"/>
        </w:rPr>
        <w:t>ΠΡΟΣ: Αποδέκτες Πίνακα Διανομής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Τηλ. 210 3222386</w:t>
      </w:r>
    </w:p>
    <w:p>
      <w:pPr>
        <w:spacing w:before="240" w:after="240"/>
        <w:rPr>
          <w:lang w:val="el" w:eastAsia="el"/>
        </w:rPr>
      </w:pPr>
      <w:r>
        <w:rPr>
          <w:lang w:val="el" w:eastAsia="el"/>
        </w:rPr>
        <w:t>Fax:210 3217280</w:t>
      </w:r>
    </w:p>
    <w:p>
      <w:pPr>
        <w:spacing w:before="240" w:after="240"/>
        <w:rPr>
          <w:lang w:val="el" w:eastAsia="el"/>
        </w:rPr>
      </w:pPr>
      <w:r>
        <w:rPr>
          <w:b/>
          <w:bCs/>
          <w:lang w:val="el" w:eastAsia="el"/>
        </w:rPr>
        <w:t>Θέμα: «Καθορισμός του χρόνου έναρξης άσκησης αρμοδιότητας από την Διεύθυνση Ελέγχων της Γενικής Διεύθυνσης Φορολογικής Διοίκησης της Γενικής Γραμματείας Δημοσίων Εσόδων.»</w:t>
      </w:r>
    </w:p>
    <w:p>
      <w:pPr>
        <w:spacing w:before="240" w:after="240"/>
        <w:rPr>
          <w:lang w:val="el" w:eastAsia="el"/>
        </w:rPr>
      </w:pPr>
      <w:r>
        <w:rPr>
          <w:b/>
          <w:bCs/>
          <w:lang w:val="el" w:eastAsia="el"/>
        </w:rPr>
        <w:t>ΑΠΟΦΑΣΗΗ ΓΕΝΙΚΗ ΓΡΑΜΜΑΤΕΑΣ ΤΗΣ ΓΕΝΙΚΗΣΓΡΑΜΜΑΤΕΙΑΣ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 xml:space="preserve">.-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Των υποπαραγράφων δ΄ και ε’ της παρ. 7 του άρθρου 34 του ν. 4141/2013 «Επενδυτικά εργαλεία ανάπτυξης, παροχής πιστώσεων και άλλες διατάξεις» (Α΄81), όπως προστέθηκε με την περίπτωση 7 της υποπαραγράφου Δ1 της παραγράφου Δ του άρθρου πρώτου του ν. 4152/2013 «Επείγοντα μέτρα εφαρμογής των νόμων 4046/2012, 4093/2012 και 4127/2013» (Α’ 107).</w:t>
      </w:r>
    </w:p>
    <w:p>
      <w:pPr>
        <w:pStyle w:val="StructureList1"/>
        <w:spacing w:before="120" w:after="0"/>
        <w:rPr>
          <w:lang w:val="el" w:eastAsia="el"/>
        </w:rPr>
      </w:pPr>
      <w:r>
        <w:rPr>
          <w:lang w:val="el" w:eastAsia="el"/>
        </w:rPr>
        <w:t>β)</w:t>
      </w:r>
      <w:r>
        <w:rPr>
          <w:lang w:val="en" w:eastAsia="en"/>
        </w:rPr>
        <w:tab/>
      </w:r>
      <w:r>
        <w:rPr>
          <w:lang w:val="el" w:eastAsia="el"/>
        </w:rPr>
        <w:t>Του άρθρου 54 του ν. 4178/2013 «Αντιμετώπιση της Αυθαίρετης Δόμησης – Περιβαλλοντικό Ισοζύγιο και άλλες διατάξεις» (Α΄174), όπως αντικαταστάθηκε με το άρθρο 27 του ν. 4210/2013 «Ρυθμίσεις Υπουργείου Διοικητικής Μεταρρύθμισης και Ηλεκτρονικής Διακυβέρνησης και άλλες διατάξεις» (Α’ 254).</w:t>
      </w:r>
    </w:p>
    <w:p>
      <w:pPr>
        <w:pStyle w:val="StructureList1"/>
        <w:spacing w:before="120" w:after="0"/>
        <w:rPr>
          <w:lang w:val="el" w:eastAsia="el"/>
        </w:rPr>
      </w:pPr>
      <w:r>
        <w:rPr>
          <w:lang w:val="el" w:eastAsia="el"/>
        </w:rPr>
        <w:t>γ)</w:t>
      </w:r>
      <w:r>
        <w:rPr>
          <w:lang w:val="en" w:eastAsia="en"/>
        </w:rPr>
        <w:tab/>
      </w:r>
      <w:r>
        <w:rPr>
          <w:lang w:val="el" w:eastAsia="el"/>
        </w:rPr>
        <w:t>Tης υποπαραγράφου Ε.2. της παραγράφου Ε΄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 όπως ισχύει.</w:t>
      </w:r>
    </w:p>
    <w:p>
      <w:pPr>
        <w:pStyle w:val="StructureList1"/>
        <w:spacing w:before="120" w:after="0"/>
        <w:rPr>
          <w:lang w:val="el" w:eastAsia="el"/>
        </w:rPr>
      </w:pPr>
      <w:r>
        <w:rPr>
          <w:lang w:val="el" w:eastAsia="el"/>
        </w:rPr>
        <w:t>δ)</w:t>
      </w:r>
      <w:r>
        <w:rPr>
          <w:lang w:val="en" w:eastAsia="en"/>
        </w:rPr>
        <w:tab/>
      </w:r>
      <w:r>
        <w:rPr>
          <w:lang w:val="el" w:eastAsia="el"/>
        </w:rPr>
        <w:t>Της αριθμ. Δ6Α 1058824 ΕΞ 2014/08-04-2014 απόφασης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(Β΄ 865, Β’ 1079 και Β΄ 1846) και ειδικότερα των άρθρων 19 και 44 αυτής.</w:t>
      </w:r>
    </w:p>
    <w:p>
      <w:pPr>
        <w:pStyle w:val="StructureList1"/>
        <w:spacing w:before="120" w:after="0"/>
        <w:rPr>
          <w:lang w:val="el" w:eastAsia="el"/>
        </w:rPr>
      </w:pPr>
      <w:r>
        <w:rPr>
          <w:lang w:val="el" w:eastAsia="el"/>
        </w:rPr>
        <w:t>ε)</w:t>
      </w:r>
      <w:r>
        <w:rPr>
          <w:lang w:val="en" w:eastAsia="en"/>
        </w:rPr>
        <w:tab/>
      </w:r>
      <w:r>
        <w:rPr>
          <w:lang w:val="el" w:eastAsia="el"/>
        </w:rPr>
        <w:t>Του π.δ. 111/2014 «Οργανισμός του Υπουργείου Οικονομικών» (Α΄ 178) και ειδικότερα των άρθρων 54, 69, 72 και 129 αυτού.</w:t>
      </w:r>
    </w:p>
    <w:p>
      <w:pPr>
        <w:pStyle w:val="StructureList1"/>
        <w:spacing w:before="120" w:after="0"/>
        <w:rPr>
          <w:lang w:val="el" w:eastAsia="el"/>
        </w:rPr>
      </w:pPr>
      <w:r>
        <w:rPr>
          <w:lang w:val="el" w:eastAsia="el"/>
        </w:rPr>
        <w:t>στ)</w:t>
      </w:r>
      <w:r>
        <w:rPr>
          <w:lang w:val="en" w:eastAsia="en"/>
        </w:rPr>
        <w:tab/>
      </w:r>
      <w:r>
        <w:rPr>
          <w:lang w:val="el" w:eastAsia="el"/>
        </w:rPr>
        <w:t>Του άρθρου 55 του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καθώς και των αριθ. Δ6Α 1161279ΕΞ2011/25-11-2011 (Β΄ 2860) και Δ6Α 1131269ΕΞ2011/20-9-2011 (Β΄ 2111) αποφάσεων του Υπουργού Οικονομικών.</w:t>
      </w:r>
    </w:p>
    <w:p>
      <w:pPr>
        <w:pStyle w:val="StructureList1"/>
        <w:spacing w:before="120" w:after="0"/>
        <w:rPr>
          <w:lang w:val="el" w:eastAsia="el"/>
        </w:rPr>
      </w:pPr>
      <w:r>
        <w:rPr>
          <w:lang w:val="el" w:eastAsia="el"/>
        </w:rPr>
        <w:t>ζ)</w:t>
      </w:r>
      <w:r>
        <w:rPr>
          <w:lang w:val="en" w:eastAsia="en"/>
        </w:rPr>
        <w:tab/>
      </w:r>
      <w:r>
        <w:rPr>
          <w:lang w:val="el" w:eastAsia="el"/>
        </w:rPr>
        <w:t>Του π.δ.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(Α’ 213) και του π.δ. 189/2009 «Καθορισμός και ανακατανομή αρμοδιοτήτων των Υπουργείων» (Α΄ 221).</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(Α΄98).</w:t>
      </w:r>
    </w:p>
    <w:p>
      <w:pPr>
        <w:spacing w:before="240" w:after="240"/>
        <w:rPr>
          <w:lang w:val="el" w:eastAsia="el"/>
        </w:rPr>
      </w:pPr>
      <w:r>
        <w:rPr>
          <w:lang w:val="el" w:eastAsia="el"/>
        </w:rPr>
        <w:t>2. Την αριθ.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όπως τροποποιήθηκε και ισχύει.</w:t>
      </w:r>
    </w:p>
    <w:p>
      <w:pPr>
        <w:spacing w:before="240" w:after="240"/>
        <w:rPr>
          <w:lang w:val="el" w:eastAsia="el"/>
        </w:rPr>
      </w:pPr>
      <w:r>
        <w:rPr>
          <w:lang w:val="el" w:eastAsia="el"/>
        </w:rPr>
        <w:t>3. Την ανάγκη επείγουσας υλοποίησης μέρους των διατάξεων του άρθρου 19 της αριθμ. Δ6Α 1058824 ΕΞ 2014/08-04-2014 απόφασης του Γενικού Γραμματέα Δημοσίων Εσόδων, όπως αποτυπώθηκε στο άρθρο 72 του π.δ. 111/2014.</w:t>
      </w:r>
    </w:p>
    <w:p>
      <w:pPr>
        <w:spacing w:before="240" w:after="240"/>
        <w:rPr>
          <w:lang w:val="el" w:eastAsia="el"/>
        </w:rPr>
      </w:pPr>
      <w:r>
        <w:rPr>
          <w:lang w:val="el" w:eastAsia="el"/>
        </w:rPr>
        <w:t>4. Το γεγονός ότι, από τις διατάξεις της παρούσας απόφασης, δεν προκαλείται πρόσθετη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Ορίζουμε ότι, </w:t>
      </w:r>
      <w:r>
        <w:rPr>
          <w:b/>
          <w:bCs/>
          <w:lang w:val="el" w:eastAsia="el"/>
        </w:rPr>
        <w:t>από 22/9/2014</w:t>
      </w:r>
      <w:r>
        <w:rPr>
          <w:lang w:val="el" w:eastAsia="el"/>
        </w:rPr>
        <w:t>, η αρμοδιότητα της συγκέντρωσης και επεξεργασίας στοιχείων αποτελεσμάτων ελέγχων και επανελέγχων, καθώς και της αξιολόγησης της αποτελεσματικότητας του ελεγκτικού μηχανισμού, ασκείται από την Διεύθυνση Ελέγχων της Γενικής Διεύθυνσης Φορολογικής Διοίκησης της Γενικής Γραμματείας Δημοσίων Εσόδων, κατά μερική εφαρμογή των διατάξεων του άρθρου 19 της αριθ. Δ6Α 1058824 ΕΞ2014/08-04-2014 (Β΄ 865, Β’ 1079 και Β΄ 1846) απόφασής μας, όπως αποτυπώθηκε στο άρθρο 72 του π.δ. 111/2014 «Οργανισμός του Υπουργείου Οικονομικών» (Α΄ 178) και παύει να ασκείται από την Διεύθυνση Επιχειρησιακού Σχεδιασμού της ίδιας Γενικής Διεύθυνσης, η οποία εξακολουθεί να ασκεί την αρμοδιότητα της συγκέντρωσης και επεξεργασίας στοιχείων αποτελεσμάτων εισπράξεων, καθώς και τις λοιπές αρμοδιότητές της μέχρι την 29/10/2014, ημερομηνία πλήρους έναρξης λειτουργίας των υπηρεσιών της Γενικής Διεύθυνσης, με τις αρμοδιότητες και την δομή, που καθορίζονται στην προαναφερθείσα απόφασή μας και στο π.δ. 111/2014.</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Η ΓΕΝΙΚΗ ΓΡΑΜΜΑΤΕΑΣ ΤΗΣ ΓΕΝΙΚΗΣΓΡΑΜΜΑΤΕΙΑΣ 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Προϊσταμένους των Γενικών Διευθύνσεων: α) Ηλεκτρονικής Διακυβέρνησης και Ανθρώπινου Δυναμικού και β) Φορολογικής Διοίκησης</w:t>
      </w:r>
    </w:p>
    <w:p>
      <w:pPr>
        <w:spacing w:before="240" w:after="240"/>
        <w:rPr>
          <w:lang w:val="el" w:eastAsia="el"/>
        </w:rPr>
      </w:pPr>
      <w:r>
        <w:rPr>
          <w:lang w:val="el" w:eastAsia="el"/>
        </w:rPr>
        <w:t>3. Διευθύνσεις: α) Ελέγχων, β) Επιχειρησιακού Σχεδιασμού, γ) Ηλεκτρονικής Διακυβέρνησης (e-εφαρμογές), δ) Υποστήριξης Ηλεκτρονικά Συναλλασσομένων (e-υπηρεσίες), ε) Διαχείρισης Υπολογιστικών Υποδομών (πρώην Δ.31) και στ) Διαχείρισης Ανθρώπινου Δυναμικού.</w:t>
      </w:r>
    </w:p>
    <w:p>
      <w:pPr>
        <w:spacing w:before="240" w:after="240"/>
        <w:rPr>
          <w:lang w:val="el" w:eastAsia="el"/>
        </w:rPr>
      </w:pPr>
      <w:r>
        <w:rPr>
          <w:lang w:val="el" w:eastAsia="el"/>
        </w:rPr>
        <w:t>4. Κέντρο Ελέγχου Φορολογουμένων Μεγάλου Πλούτου (Κ.Ε.ΦΟ.ΜΕ.Π.)</w:t>
      </w:r>
    </w:p>
    <w:p>
      <w:pPr>
        <w:spacing w:before="240" w:after="240"/>
        <w:rPr>
          <w:lang w:val="el" w:eastAsia="el"/>
        </w:rPr>
      </w:pPr>
      <w:r>
        <w:rPr>
          <w:lang w:val="el" w:eastAsia="el"/>
        </w:rPr>
        <w:t>5. Κέντρο Ελέγχου Μεγάλων Επιχειρήσεων (Κ.Ε.ΜΕ.ΕΠ.)</w:t>
      </w:r>
    </w:p>
    <w:p>
      <w:pPr>
        <w:spacing w:before="240" w:after="240"/>
        <w:rPr>
          <w:lang w:val="el" w:eastAsia="el"/>
        </w:rPr>
      </w:pPr>
      <w:r>
        <w:rPr>
          <w:lang w:val="el" w:eastAsia="el"/>
        </w:rPr>
        <w:t>6. Δ.Ο.Υ. όλης της Επικράτειας</w:t>
      </w:r>
    </w:p>
    <w:p>
      <w:pPr>
        <w:spacing w:before="240" w:after="240"/>
        <w:rPr>
          <w:lang w:val="el" w:eastAsia="el"/>
        </w:rPr>
      </w:pPr>
      <w:r>
        <w:rPr>
          <w:b/>
          <w:bCs/>
          <w:lang w:val="el" w:eastAsia="el"/>
        </w:rPr>
        <w:t>Β. ΑΠΟΔΕΚΤΕΣ ΓΙΑ ΕΝΗΜΕΡΩΣΗ</w:t>
      </w:r>
    </w:p>
    <w:p>
      <w:pPr>
        <w:spacing w:before="240" w:after="240"/>
        <w:rPr>
          <w:lang w:val="el" w:eastAsia="el"/>
        </w:rPr>
      </w:pPr>
      <w:r>
        <w:rPr>
          <w:lang w:val="el" w:eastAsia="el"/>
        </w:rPr>
        <w:t>Αποδέκτες Πίνακα Α΄ (πλην των αναφερομένων στους αποδέκτες για ενέργεια), Β΄(με α/α 6), ΣΤ’ (πλην των με α/α 4 και 6) και Ζ΄(με α/α 1 και 2)</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Γραφεία κ. κ. Γενικών Γραμματέων</w:t>
      </w:r>
    </w:p>
    <w:p>
      <w:pPr>
        <w:spacing w:before="240" w:after="240"/>
        <w:rPr>
          <w:lang w:val="el" w:eastAsia="el"/>
        </w:rPr>
      </w:pPr>
      <w:r>
        <w:rPr>
          <w:lang w:val="el" w:eastAsia="el"/>
        </w:rPr>
        <w:t>Γραφείο κ. Ειδικού Γραμματέα Σ.Δ.Ο.Ε.</w:t>
      </w:r>
    </w:p>
    <w:p>
      <w:pPr>
        <w:spacing w:before="240" w:after="240"/>
        <w:rPr>
          <w:lang w:val="el" w:eastAsia="el"/>
        </w:rPr>
      </w:pPr>
      <w:r>
        <w:rPr>
          <w:lang w:val="el" w:eastAsia="el"/>
        </w:rPr>
        <w:t>5. Προϊσταμένους των Γενικών Διευθύνσεων της Γενικής Γραμματείας Δημοσίων Εσόδων (εκτός από τους αναφερομένους στον Πίνακα Αποδεκτών για ενέργεια)</w:t>
      </w:r>
    </w:p>
    <w:p>
      <w:pPr>
        <w:spacing w:before="240" w:after="240"/>
        <w:rPr>
          <w:lang w:val="el" w:eastAsia="el"/>
        </w:rPr>
      </w:pPr>
      <w:r>
        <w:rPr>
          <w:lang w:val="el" w:eastAsia="el"/>
        </w:rPr>
        <w:t>6. Προϊστάμενο της Γενικής Διεύθυνσης Υποδομών και Υπηρεσιών Πληροφορικής- Επικοινωνιών</w:t>
      </w:r>
    </w:p>
    <w:p>
      <w:pPr>
        <w:spacing w:before="240" w:after="240"/>
        <w:rPr>
          <w:lang w:val="el" w:eastAsia="el"/>
        </w:rPr>
      </w:pPr>
      <w:r>
        <w:rPr>
          <w:lang w:val="el" w:eastAsia="el"/>
        </w:rPr>
        <w:t>7. Δ/νση Υποστήριξης Ηλεκτρονικά Συναλλασσομένων (e – υπηρεσίες) (με την παράκληση να αναρτηθεί στην ιστοσελίδα</w:t>
      </w:r>
      <w:hyperlink r:id="rId4" w:history="1">
        <w:r>
          <w:rPr>
            <w:rStyle w:val="Hyperlink"/>
            <w:color w:val="0000EE"/>
            <w:u w:color="0000EE"/>
            <w:lang w:val="el" w:eastAsia="el"/>
          </w:rPr>
          <w:t>www.publicrevenue.gr</w:t>
        </w:r>
        <w:r>
          <w:rPr>
            <w:rStyle w:val="Hyperlink"/>
            <w:color w:val="0000EE"/>
            <w:u w:color="0000EE"/>
            <w:lang w:val="el" w:eastAsia="el"/>
          </w:rPr>
          <w:t>)</w:t>
        </w:r>
      </w:hyperlink>
    </w:p>
    <w:p>
      <w:pPr>
        <w:spacing w:before="240" w:after="240"/>
        <w:rPr>
          <w:lang w:val="el" w:eastAsia="el"/>
        </w:rPr>
      </w:pPr>
      <w:r>
        <w:rPr>
          <w:lang w:val="el" w:eastAsia="el"/>
        </w:rPr>
        <w:t xml:space="preserve">8. Περιοδικό "Φορολογική Επιθεώρηση" (με την παράκληση να αναρτηθεί στην ιστοσελίδα </w:t>
      </w:r>
      <w:hyperlink r:id="rId5" w:history="1">
        <w:r>
          <w:rPr>
            <w:rStyle w:val="Hyperlink"/>
            <w:color w:val="0000EE"/>
            <w:u w:color="0000EE"/>
            <w:lang w:val="el" w:eastAsia="el"/>
          </w:rPr>
          <w:t>www.poedoy.gr</w:t>
        </w:r>
        <w:r>
          <w:rPr>
            <w:rStyle w:val="Hyperlink"/>
            <w:color w:val="0000EE"/>
            <w:u w:color="0000EE"/>
            <w:lang w:val="el" w:eastAsia="el"/>
          </w:rPr>
          <w:t>)</w:t>
        </w:r>
      </w:hyperlink>
    </w:p>
    <w:p>
      <w:pPr>
        <w:spacing w:before="240" w:after="240"/>
        <w:rPr>
          <w:lang w:val="el" w:eastAsia="el"/>
        </w:rPr>
      </w:pPr>
      <w:r>
        <w:rPr>
          <w:lang w:val="el" w:eastAsia="el"/>
        </w:rPr>
        <w:t>9. Δ/νση Οργάνωσης – Προϊσταμένη και Τμήματα Α’,Β’,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hyperlink" Target="http://www.poedoy.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