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ΒΙΒΛΙΩΝ &amp; ΣΤΟΙΧΕΙΩΝ (15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)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ΤΜΗΜΑ: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Καρ. Σερβίας 10 101 84 ΑΘΗΝΑ Α. Λουγκάνη 210-3610065 210-3615052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ΘEMA: «Τροποποίηση της απόφασης Γ.Γ.Δ.Ε. ΠΟΛ. 1022/7.1.2014 (ΦΕΚ 179 Β΄) «Υποβολή καταστάσεων φορολογικών στοιχείων, για διασταύρωση πληροφοριών», όπως ισχύει.»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παραγράφων 3 και 4 του άρθρου 14 του ν. 4174/2013, όπως προστέθηκαν με την παράγραφο 5 του άρθρου 42 του ν. 4223/2013 (ΦΕΚ 287 Α΄/31.12.2013).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του Γενικού Γραμματέα Δημοσίων Εσόδων ΠΟΛ. 1022/7.1.2014 (ΦΕΚ 179 Β΄/31.1.2014), όπως τροποποιήθηκε από τις αποφάσεις του Γενικού Γραμματέα Δημοσίων Εσόδων ΠΟΛ. 1072/7.3.2014 (ΦΕΚ 691 Β΄/19.3.2014), ΠΟΛ. 1149/16.5.2014 (ΦΕΚ 1299 Β΄/22.5.2014), ΠΟΛ. 1176/14.7.2014 (ΦΕΚ 1909 Β΄/15.7.2014) και ΠΟΛ. 1201/4.9.2014.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παροχής του κατάλληλου χρόνου για την εκπλήρωση της υποχρέωσης υποβολής καταστάσεων φορολογικών στοιχείων του πρώτου, δεύτερου και τρίτου τριμήνου του ημερολογιακού έτους 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Ότι, από την απόφαση αυτή δεν προκαλείται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παρούσα τροποποιούμε την απόφαση Γ.Γ.Δ.Ε. ΠΟΛ. 1022/ 7.1.2014 (ΦΕΚ 179 Β΄) «Υποβολή καταστάσεων φορολογικών στοιχείων, για διασταύρωση πληροφοριών», όπως ισχύει μετά την τροποποίηση της από τις αποφάσεις του Γενικού Γραμματέα Δημοσίων Εσόδων ΠΟΛ. 1072/7.3.2014 (ΦΕΚ 691 Β΄), ΠΟΛ. 1149/16.5.2014 (ΦΕΚ 1299 Β΄), ΠΟΛ. 1176/14.7.2014 (ΦΕΚ 1909 Β΄/15.7.2014) και ΠΟΛ. 1201/4.9.2014,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τελευταίο εδάφιο της παραγράφου 1 του άρθρου 4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«Ειδικά, οι καταστάσεις του πρώτου, δεύτερου και τρίτου τριμήνου του ημερολογιακού έτους 2014, υποβάλλονται μέχρι το χρόνο υποβολής του τέταρτου τριμήνου του έτους αυτού, δηλαδή μέχρι το τέλος Ιανουαρίου 2015.»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Η Γενική Γραμματέας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Δημοσίων Εσόδων Ο Προϊστάμενος της Γραμματείας Αικατερίνη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ΣΤ΄(μόνο τα 1,2 και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Ηλεκτρονικά Συναλλασσομένων (e-υπηρεσίες)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Α΄, Η΄, Θ΄ (μόνο τα 1, 2 και 3), Ι΄, ΙΑ΄, ΙΒ΄, ΙΓ΄, ΙΕ΄, ΙΣΤ΄ ΙΖ΄, ΙΗ΄, ΙΘ΄, Κ΄, ΚΑ΄, ΚΒ΄,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Γεν.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Βιβλίων και Στοιχείων (Δ15)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Γραφείο κ.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Τμήματα Α΄-Β΄ (από 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