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ΦΟΡΟΛΟΓΙΚΗΣ ΔΙΟΙΚΗΣΗΣ</w:t>
      </w:r>
    </w:p>
    <w:p>
      <w:pPr>
        <w:pStyle w:val="Title"/>
        <w:spacing w:before="120" w:after="360"/>
        <w:rPr>
          <w:lang w:val="el" w:eastAsia="el"/>
        </w:rPr>
      </w:pPr>
      <w:r>
        <w:rPr>
          <w:b/>
          <w:bCs/>
          <w:lang w:val="el" w:eastAsia="el"/>
        </w:rPr>
        <w:t>Δ/ΝΣΗ ΦΟΡΟΛΟΓΙΑΣ ΚΕΦΑΛΑΙΟΥ ΤΜΗΜΑ Α΄</w:t>
      </w:r>
    </w:p>
    <w:p>
      <w:pPr>
        <w:pStyle w:val="Title"/>
        <w:spacing w:before="120" w:after="360"/>
        <w:rPr>
          <w:lang w:val="el" w:eastAsia="el"/>
        </w:rPr>
      </w:pPr>
      <w:r>
        <w:rPr>
          <w:b/>
          <w:bCs/>
          <w:lang w:val="el" w:eastAsia="el"/>
        </w:rPr>
        <w:t>Ταχ. Δ/νση: Καρ. Σερβίας 8 ΠΡΟΣ: ΩΣ Π.Δ.</w:t>
      </w:r>
    </w:p>
    <w:p>
      <w:pPr>
        <w:pStyle w:val="Title"/>
        <w:spacing w:before="120" w:after="360"/>
        <w:rPr>
          <w:lang w:val="el" w:eastAsia="el"/>
        </w:rPr>
      </w:pPr>
      <w:r>
        <w:rPr>
          <w:b/>
          <w:bCs/>
          <w:lang w:val="el" w:eastAsia="el"/>
        </w:rPr>
        <w:t>Ταχ. Κώδ.: 101 84 Αθήνα</w:t>
      </w:r>
    </w:p>
    <w:p>
      <w:pPr>
        <w:pStyle w:val="Title"/>
        <w:spacing w:before="120" w:after="360"/>
        <w:rPr>
          <w:lang w:val="el" w:eastAsia="el"/>
        </w:rPr>
      </w:pPr>
      <w:r>
        <w:rPr>
          <w:b/>
          <w:bCs/>
          <w:lang w:val="el" w:eastAsia="el"/>
        </w:rPr>
        <w:t>Τηλέφωνο: 210 3375832, 5825, 5831</w:t>
      </w:r>
    </w:p>
    <w:p>
      <w:pPr>
        <w:pStyle w:val="Title"/>
        <w:spacing w:before="120" w:after="360"/>
        <w:rPr>
          <w:lang w:val="el" w:eastAsia="el"/>
        </w:rPr>
      </w:pPr>
      <w:r>
        <w:rPr>
          <w:b/>
          <w:bCs/>
          <w:lang w:val="el" w:eastAsia="el"/>
        </w:rPr>
        <w:t>FAX: 210 3375834</w:t>
      </w:r>
    </w:p>
    <w:p>
      <w:pPr>
        <w:pStyle w:val="Title"/>
        <w:spacing w:before="120" w:after="360"/>
        <w:rPr>
          <w:lang w:val="el" w:eastAsia="el"/>
        </w:rPr>
      </w:pPr>
      <w:r>
        <w:rPr>
          <w:b/>
          <w:bCs/>
          <w:lang w:val="el" w:eastAsia="el"/>
        </w:rPr>
        <w:t xml:space="preserve">e-mail: </w:t>
      </w:r>
      <w:hyperlink r:id="rId5" w:history="1">
        <w:r>
          <w:rPr>
            <w:rStyle w:val="Hyperlink"/>
            <w:b/>
            <w:bCs/>
            <w:color w:val="0000EE"/>
            <w:u w:color="0000EE"/>
            <w:lang w:val="el" w:eastAsia="el"/>
          </w:rPr>
          <w:t>d13.a@yo.syzefxis.gov.gr</w:t>
        </w:r>
      </w:hyperlink>
    </w:p>
    <w:p>
      <w:pPr>
        <w:pStyle w:val="Title"/>
        <w:spacing w:before="120" w:after="360"/>
        <w:rPr>
          <w:lang w:val="el" w:eastAsia="el"/>
        </w:rPr>
      </w:pPr>
      <w:r>
        <w:rPr>
          <w:b/>
          <w:bCs/>
          <w:lang w:val="el" w:eastAsia="el"/>
        </w:rPr>
        <w:t>Θέμα: Τύπος και περιεχόμενο της πράξης κληρονομιάς, δωρεάς, γονικής παροχής και προίκας.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 5, 18, 19, 30, 32, 37, 41, 63 και 66 του ν. 4174/2013 (ΦΕΚ 170 Α΄/26-07-2013) «Φορολογικές Διαδικασίες και άλλες διατάξεις» (Κ.Φ.Δ.), όπως ισχύει.</w:t>
      </w:r>
    </w:p>
    <w:p>
      <w:pPr>
        <w:spacing w:before="240" w:after="240"/>
        <w:rPr>
          <w:lang w:val="el" w:eastAsia="el"/>
        </w:rPr>
      </w:pPr>
      <w:r>
        <w:rPr>
          <w:lang w:val="el" w:eastAsia="el"/>
        </w:rPr>
        <w:t>2. Τις διατάξεις του Κώδικα Διατάξεων Φορολογίας Κληρονομιών, Δωρεών, Γονικών Παροχών και Κερδών από τυχερά παίγνια, ο οποίος κυρώθηκε με το πρώτο άρθρο του ν. 2961/2001 (ΦΕΚ 266 Α΄), όπως ισχύει.</w:t>
      </w:r>
    </w:p>
    <w:p>
      <w:pPr>
        <w:spacing w:before="240" w:after="240"/>
        <w:rPr>
          <w:lang w:val="el" w:eastAsia="el"/>
        </w:rPr>
      </w:pPr>
      <w:r>
        <w:rPr>
          <w:lang w:val="el" w:eastAsia="el"/>
        </w:rPr>
        <w:t>3. Τη με αριθ. πρωτ. Δ6Α 1036682ΕΞ2014/25.2.2014 (ΦΕΚ 478Β΄και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έχει τροποποιηθεί και ισχύει.</w:t>
      </w:r>
    </w:p>
    <w:p>
      <w:pPr>
        <w:spacing w:before="240" w:after="240"/>
        <w:rPr>
          <w:lang w:val="el" w:eastAsia="el"/>
        </w:rPr>
      </w:pPr>
      <w:r>
        <w:rPr>
          <w:lang w:val="el" w:eastAsia="el"/>
        </w:rPr>
        <w:t>4. Τις διατάξεις της υποπαραγράφου Ε2 της παραγράφου Ε΄ του άρθρου πρώτου του ν. 4093/2012 περί σύστασης θέσης Γενικού Γραμματέα Δημοσίων Εσόδων (Α΄222), όπως ισχύει.</w:t>
      </w:r>
    </w:p>
    <w:p>
      <w:pPr>
        <w:spacing w:before="240" w:after="240"/>
        <w:rPr>
          <w:lang w:val="el" w:eastAsia="el"/>
        </w:rPr>
      </w:pPr>
      <w:r>
        <w:rPr>
          <w:lang w:val="el" w:eastAsia="el"/>
        </w:rPr>
        <w:t>5. Την Πράξη του Υπουργικού Συμβουλίου αρ. 20 της 25-06-2014 (ΥΟΔΔ 360)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Το γεγονός ότι με την παρούσα απόφαση δεν πραγματοποιείται επιπλέον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 τύπος και το περιεχόμενο της πράξης διοικητικού προσδιορισμού φόρου κληρονομιάς, δωρεάς και γονικής παροχής, έχει ως το σχετικό υπόδειγμα, που επισυνάπτεται ως παράρτημα της απόφασης αυτής.</w:t>
      </w:r>
    </w:p>
    <w:p>
      <w:pPr>
        <w:spacing w:before="240" w:after="240"/>
        <w:rPr>
          <w:lang w:val="el" w:eastAsia="el"/>
        </w:rPr>
      </w:pPr>
      <w:r>
        <w:rPr>
          <w:lang w:val="el" w:eastAsia="el"/>
        </w:rPr>
        <w:t>2. Η πράξη διοικητικού προσδιορισμού του φόρου εκδίδεται με βάση τα στοιχεία που περιλαμβάνονται στην υποβληθείσα δήλωση φόρου κληρονομιάς, δωρεάς ή γονικής παροχής καθώς και κάθε άλλο στοιχείο που έχει στη διάθεση της η Φορολογική Διοίκηση.</w:t>
      </w:r>
    </w:p>
    <w:p>
      <w:pPr>
        <w:spacing w:before="240" w:after="240"/>
        <w:rPr>
          <w:lang w:val="el" w:eastAsia="el"/>
        </w:rPr>
      </w:pPr>
      <w:r>
        <w:rPr>
          <w:lang w:val="el" w:eastAsia="el"/>
        </w:rPr>
        <w:t>3. Η πράξη διοικητικού προσδιορισμού του φόρου κοινοποιείται κατά τα οριζόμενα στις περιπτώσεις β και γ της παραγράφου 2 και στις περιπτώσεις β, γ και δ της παραγράφου 3 του άρθρου 5 του Κ.Φ.Δ..</w:t>
      </w:r>
    </w:p>
    <w:p>
      <w:pPr>
        <w:spacing w:before="240" w:after="240"/>
        <w:rPr>
          <w:lang w:val="el" w:eastAsia="el"/>
        </w:rPr>
      </w:pPr>
      <w:r>
        <w:rPr>
          <w:lang w:val="el" w:eastAsia="el"/>
        </w:rPr>
        <w:t>4. Η απόφαση αυτή να δημοσιευθεί στην Εφημερίδα της Κυβερνήσεως και θα ισχύσει από την 1η Ιανουαρίου 2015.</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 xml:space="preserve">ΣΥΝΗΜΜΕΝΑ: </w:t>
      </w:r>
      <w:r>
        <w:rPr>
          <w:b/>
          <w:bCs/>
          <w:u w:val="single"/>
          <w:lang w:val="el" w:eastAsia="el"/>
        </w:rPr>
        <w:t>1</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ΑΜΕΣΗ ΕΝΕΡΓΕΙΑ:</w:t>
      </w:r>
    </w:p>
    <w:p>
      <w:pPr>
        <w:spacing w:before="240" w:after="240"/>
        <w:rPr>
          <w:lang w:val="el" w:eastAsia="el"/>
        </w:rPr>
      </w:pPr>
      <w:r>
        <w:rPr>
          <w:lang w:val="el" w:eastAsia="el"/>
        </w:rPr>
        <w:t>Εθνικό Τυπογραφείο (για δημοσίευση στην Εφημερίδα της Κυβέρνησης).</w:t>
      </w:r>
    </w:p>
    <w:p>
      <w:pPr>
        <w:spacing w:before="240" w:after="240"/>
        <w:rPr>
          <w:lang w:val="el" w:eastAsia="el"/>
        </w:rPr>
      </w:pPr>
      <w:r>
        <w:rPr>
          <w:lang w:val="el" w:eastAsia="el"/>
        </w:rPr>
        <w:t xml:space="preserve">II. </w:t>
      </w:r>
      <w:r>
        <w:rPr>
          <w:b/>
          <w:bCs/>
          <w:u w:val="single"/>
          <w:lang w:val="el" w:eastAsia="el"/>
        </w:rPr>
        <w:t>ΑΠΟΔΕΚΤΕΣ ΓΙΑ ΕΝΕΡΓΕΙΑ:</w:t>
      </w:r>
      <w:r>
        <w:rPr>
          <w:b/>
          <w:bCs/>
          <w:lang w:val="el" w:eastAsia="el"/>
        </w:rPr>
        <w:t>(Μετά τη δημοσίευση στην Εφημερίδα της Κυβέρνησης)</w:t>
      </w:r>
    </w:p>
    <w:p>
      <w:pPr>
        <w:spacing w:before="240" w:after="240"/>
        <w:rPr>
          <w:lang w:val="el" w:eastAsia="el"/>
        </w:rPr>
      </w:pPr>
      <w:r>
        <w:rPr>
          <w:b/>
          <w:bCs/>
          <w:lang w:val="el" w:eastAsia="el"/>
        </w:rPr>
        <w:t>1. Όλες οι Δημόσιες Οικονομικές Υπηρεσίες</w:t>
      </w:r>
    </w:p>
    <w:p>
      <w:pPr>
        <w:spacing w:before="240" w:after="240"/>
        <w:rPr>
          <w:lang w:val="el" w:eastAsia="el"/>
        </w:rPr>
      </w:pPr>
      <w:r>
        <w:rPr>
          <w:b/>
          <w:bCs/>
          <w:lang w:val="el" w:eastAsia="el"/>
        </w:rPr>
        <w:t>2. Διεύθυνση Υποστήριξης Ηλεκτρονικά Συναλλασσομένων (e-υπηρεσίες, με την παράκληση να αναρτηθεί στην ιστοσελίδα της</w:t>
      </w:r>
      <w:hyperlink r:id="rId6" w:history="1">
        <w:r>
          <w:rPr>
            <w:rStyle w:val="Hyperlink"/>
            <w:b/>
            <w:bCs/>
            <w:color w:val="0000EE"/>
            <w:u w:color="0000EE"/>
            <w:lang w:val="el" w:eastAsia="el"/>
          </w:rPr>
          <w:t xml:space="preserve">www .publicrevenue .gr </w:t>
        </w:r>
      </w:hyperlink>
      <w:r>
        <w:rPr>
          <w:b/>
          <w:bCs/>
          <w:u w:val="single"/>
          <w:lang w:val="el" w:eastAsia="el"/>
        </w:rPr>
        <w:t>της Γ.Γ.Δ.Ε.</w:t>
      </w:r>
      <w:r>
        <w:rPr>
          <w:b/>
          <w:bCs/>
          <w:lang w:val="el" w:eastAsia="el"/>
        </w:rPr>
        <w:t>).</w:t>
      </w:r>
    </w:p>
    <w:p>
      <w:pPr>
        <w:spacing w:before="240" w:after="240"/>
        <w:rPr>
          <w:lang w:val="el" w:eastAsia="el"/>
        </w:rPr>
      </w:pPr>
      <w:r>
        <w:rPr>
          <w:b/>
          <w:bCs/>
          <w:lang w:val="el" w:eastAsia="el"/>
        </w:rPr>
        <w:t xml:space="preserve">III.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Β΄ (πλην των περιπτώσεων 1, 2)</w:t>
      </w:r>
    </w:p>
    <w:p>
      <w:pPr>
        <w:spacing w:before="240" w:after="240"/>
        <w:rPr>
          <w:lang w:val="el" w:eastAsia="el"/>
        </w:rPr>
      </w:pPr>
      <w:r>
        <w:rPr>
          <w:b/>
          <w:bCs/>
          <w:lang w:val="el" w:eastAsia="el"/>
        </w:rPr>
        <w:t>2. Αποδέκτες Πίνακα Ζ΄ (περιπτώσεις 1, 2)</w:t>
      </w:r>
    </w:p>
    <w:p>
      <w:pPr>
        <w:spacing w:before="240" w:after="240"/>
        <w:rPr>
          <w:lang w:val="el" w:eastAsia="el"/>
        </w:rPr>
      </w:pPr>
      <w:r>
        <w:rPr>
          <w:b/>
          <w:bCs/>
          <w:lang w:val="el" w:eastAsia="el"/>
        </w:rPr>
        <w:t>3. Αποδέκτες Πίνακα Η΄ (πλην των περιπτώσεων 10, 11)</w:t>
      </w:r>
    </w:p>
    <w:p>
      <w:pPr>
        <w:spacing w:before="240" w:after="240"/>
        <w:rPr>
          <w:lang w:val="el" w:eastAsia="el"/>
        </w:rPr>
      </w:pPr>
      <w:r>
        <w:rPr>
          <w:b/>
          <w:bCs/>
          <w:lang w:val="el" w:eastAsia="el"/>
        </w:rPr>
        <w:t>4. Δικηγορικοί Σύλλογοι</w:t>
      </w:r>
    </w:p>
    <w:p>
      <w:pPr>
        <w:spacing w:before="240" w:after="240"/>
        <w:rPr>
          <w:lang w:val="el" w:eastAsia="el"/>
        </w:rPr>
      </w:pPr>
      <w:r>
        <w:rPr>
          <w:b/>
          <w:bCs/>
          <w:lang w:val="el" w:eastAsia="el"/>
        </w:rPr>
        <w:t>5. Δ/νση Ηλεκτρονικής Διακυβέρνησης</w:t>
      </w:r>
    </w:p>
    <w:p>
      <w:pPr>
        <w:spacing w:before="240" w:after="240"/>
        <w:rPr>
          <w:lang w:val="el" w:eastAsia="el"/>
        </w:rPr>
      </w:pPr>
      <w:r>
        <w:rPr>
          <w:b/>
          <w:bCs/>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Γραφεία κ. κ. Γενικών Διευθυντών</w:t>
      </w:r>
    </w:p>
    <w:p>
      <w:pPr>
        <w:spacing w:before="240" w:after="240"/>
        <w:rPr>
          <w:lang w:val="el" w:eastAsia="el"/>
        </w:rPr>
      </w:pPr>
      <w:r>
        <w:rPr>
          <w:b/>
          <w:bCs/>
          <w:lang w:val="el" w:eastAsia="el"/>
        </w:rPr>
        <w:t>5. Διευθύνσεις και Αυτοτελή Γραφεία</w:t>
      </w:r>
    </w:p>
    <w:p>
      <w:pPr>
        <w:spacing w:before="240" w:after="240"/>
        <w:rPr>
          <w:lang w:val="el" w:eastAsia="el"/>
        </w:rPr>
      </w:pPr>
      <w:r>
        <w:rPr>
          <w:b/>
          <w:bCs/>
          <w:lang w:val="el" w:eastAsia="el"/>
        </w:rPr>
        <w:t>6. Γραφείο Πληροφόρησης Πολιτών (3)</w:t>
      </w:r>
    </w:p>
    <w:p>
      <w:pPr>
        <w:spacing w:before="240" w:after="240"/>
        <w:rPr>
          <w:lang w:val="el" w:eastAsia="el"/>
        </w:rPr>
      </w:pPr>
      <w:r>
        <w:rPr>
          <w:b/>
          <w:bCs/>
          <w:lang w:val="el" w:eastAsia="el"/>
        </w:rPr>
        <w:t>7. Δ/νση Φορολογίας Κεφαλαίου – Τμήματα Α΄(20), Β΄, Φ.Μ.Α.Π. (από 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Τηλ.:</w:t>
      </w:r>
    </w:p>
    <w:p>
      <w:pPr>
        <w:spacing w:before="240" w:after="240"/>
        <w:rPr>
          <w:lang w:val="el" w:eastAsia="el"/>
        </w:rPr>
      </w:pPr>
      <w:r>
        <w:rPr>
          <w:b/>
          <w:bCs/>
          <w:u w:val="single"/>
          <w:lang w:val="el" w:eastAsia="el"/>
        </w:rPr>
        <w:t xml:space="preserve">ΠΡΑΞΗ ΔΙΟΙΚΗΤΙΚΟΥ ΠΡΟΣΔΙΟΡΙΣΜΟΥ ΦΟΡΟΥ ΚΛΗΡΟΝΟΜΙΑΣ/ΔΩΡΕΑΣ/ΓΟΝΙΚΗΣ ΠΑΡΟΧΗΣ/ΠΡΟΙΚΑΣ </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xml:space="preserve">ΣΤΟΙΧΕΙΑ ΚΛΗΡΟΝΟΜΟΥΜΕΝΟΥ/ΔΩΡΗΤΗ/ΓΟΝΕΑ /ΠΡΟΙΚΟΔΟΤΗ </w:t>
      </w:r>
      <w:r>
        <w:rPr>
          <w:b/>
          <w:bCs/>
          <w:sz w:val="30"/>
          <w:szCs w:val="30"/>
          <w:vertAlign w:val="superscript"/>
          <w:lang w:val="el" w:eastAsia="el"/>
        </w:rPr>
        <w:t>(1)</w:t>
      </w:r>
    </w:p>
    <w:p>
      <w:pPr>
        <w:spacing w:before="240" w:after="240"/>
        <w:rPr>
          <w:lang w:val="el" w:eastAsia="el"/>
        </w:rPr>
      </w:pPr>
      <w:r>
        <w:rPr>
          <w:b/>
          <w:bCs/>
          <w:lang w:val="el" w:eastAsia="el"/>
        </w:rPr>
        <w:t>Α.Φ.Μ.:………………………………………… ΕΠΩΝΥΜΟ:…………………………………………………………….ΟΝΟΜΑ…………………………………………………</w:t>
      </w:r>
    </w:p>
    <w:p>
      <w:pPr>
        <w:spacing w:before="240" w:after="240"/>
        <w:rPr>
          <w:lang w:val="el" w:eastAsia="el"/>
        </w:rPr>
      </w:pPr>
      <w:r>
        <w:rPr>
          <w:b/>
          <w:bCs/>
          <w:lang w:val="el" w:eastAsia="el"/>
        </w:rPr>
        <w:t>ΧΡΟΝΟΣ ΘΑΝΑΤΟΥ:…………………………… ΧΡΟΝΟΛΟΓΙΑ ΦΟΡΟΛΟΓΙΑΣ:…………………………………….</w:t>
      </w:r>
    </w:p>
    <w:p>
      <w:pPr>
        <w:spacing w:before="240" w:after="240"/>
        <w:rPr>
          <w:lang w:val="el" w:eastAsia="el"/>
        </w:rPr>
      </w:pPr>
      <w:r>
        <w:rPr>
          <w:b/>
          <w:bCs/>
          <w:lang w:val="el" w:eastAsia="el"/>
        </w:rPr>
        <w:t>ΣΤΟΙΧΕΙΑ ΥΠΟΧΡΕΟΥ</w:t>
      </w:r>
    </w:p>
    <w:p>
      <w:pPr>
        <w:spacing w:before="240" w:after="240"/>
        <w:rPr>
          <w:lang w:val="el" w:eastAsia="el"/>
        </w:rPr>
      </w:pPr>
      <w:r>
        <w:rPr>
          <w:b/>
          <w:bCs/>
          <w:lang w:val="el" w:eastAsia="el"/>
        </w:rPr>
        <w:t>ΕΠΩΝΥΜΟ:………………………………………………………….……………….ΟΝΟΜΑ……………………………ΟΝΟΜΑ ΠΑΤΕΡΑ……………………………</w:t>
      </w:r>
    </w:p>
    <w:p>
      <w:pPr>
        <w:spacing w:before="240" w:after="240"/>
        <w:rPr>
          <w:lang w:val="el" w:eastAsia="el"/>
        </w:rPr>
      </w:pPr>
      <w:r>
        <w:rPr>
          <w:b/>
          <w:bCs/>
          <w:lang w:val="el" w:eastAsia="el"/>
        </w:rPr>
        <w:t>ΕΠΩΝΥΜΙΑ………………………………………………………ΝΟΜΙΚΗ ΜΟΡΦΗ………………………………………….</w:t>
      </w:r>
    </w:p>
    <w:p>
      <w:pPr>
        <w:spacing w:before="240" w:after="240"/>
        <w:rPr>
          <w:lang w:val="el" w:eastAsia="el"/>
        </w:rPr>
      </w:pPr>
      <w:r>
        <w:rPr>
          <w:b/>
          <w:bCs/>
          <w:lang w:val="el" w:eastAsia="el"/>
        </w:rPr>
        <w:t>ΔΙΕΥΘΥΝΣΗ …………………………………………………………………………………………….ΤΑΧ. ΚΩΔ……………..</w:t>
      </w:r>
    </w:p>
    <w:p>
      <w:pPr>
        <w:spacing w:before="240" w:after="240"/>
        <w:rPr>
          <w:lang w:val="el" w:eastAsia="el"/>
        </w:rPr>
      </w:pPr>
      <w:r>
        <w:rPr>
          <w:b/>
          <w:bCs/>
          <w:lang w:val="el" w:eastAsia="el"/>
        </w:rPr>
        <w:t>Α.Φ.Μ.:…………………………………………………. Τηλέφωνο:………………………………………………………………</w:t>
      </w:r>
    </w:p>
    <w:p>
      <w:pPr>
        <w:spacing w:before="240" w:after="240"/>
        <w:rPr>
          <w:lang w:val="el" w:eastAsia="el"/>
        </w:rPr>
      </w:pPr>
      <w:r>
        <w:rPr>
          <w:b/>
          <w:bCs/>
          <w:lang w:val="el" w:eastAsia="el"/>
        </w:rPr>
        <w:t xml:space="preserve">ΣΤΟΙΧΕΙΑ ΝΟΜΙΜΟΥ/ΦΟΡΟΛΟΓΙΚΟΥ ΕΚΠΡΟΣΩΠΟΥ/ΑΛΛΗΛΕΓΓΥΩΣ ΥΠΕΥΘΥΝΟΥ </w:t>
      </w:r>
      <w:r>
        <w:rPr>
          <w:b/>
          <w:bCs/>
          <w:sz w:val="30"/>
          <w:szCs w:val="30"/>
          <w:vertAlign w:val="superscript"/>
          <w:lang w:val="el" w:eastAsia="el"/>
        </w:rPr>
        <w:t>(1)</w:t>
      </w:r>
      <w:r>
        <w:rPr>
          <w:b/>
          <w:bCs/>
          <w:lang w:val="el" w:eastAsia="el"/>
        </w:rPr>
        <w:t>:</w:t>
      </w:r>
    </w:p>
    <w:p>
      <w:pPr>
        <w:spacing w:before="240" w:after="240"/>
        <w:rPr>
          <w:lang w:val="el" w:eastAsia="el"/>
        </w:rPr>
      </w:pPr>
      <w:r>
        <w:rPr>
          <w:b/>
          <w:bCs/>
          <w:lang w:val="el" w:eastAsia="el"/>
        </w:rPr>
        <w:t>ΕΠΩΝΥΜΟ:………………………………….………………ΟΝΟΜΑ:……….……………ΟΝΟΜΑ ΠΑΤΕΡΑ:………………………ΑΦΜ:………………..…...</w:t>
      </w:r>
    </w:p>
    <w:p>
      <w:pPr>
        <w:spacing w:before="240" w:after="240"/>
        <w:rPr>
          <w:lang w:val="el" w:eastAsia="el"/>
        </w:rPr>
      </w:pPr>
      <w:r>
        <w:rPr>
          <w:b/>
          <w:bCs/>
          <w:lang w:val="el" w:eastAsia="el"/>
        </w:rPr>
        <w:t>ΔΙΕΥΘΥΝΣΗ ……………………………………………………………… …………………ΤΑΧ. ΚΩΔ……………..Δ.Ο.Υ.:…………………………</w:t>
      </w:r>
    </w:p>
    <w:p>
      <w:pPr>
        <w:spacing w:before="240" w:after="240"/>
        <w:rPr>
          <w:lang w:val="el" w:eastAsia="el"/>
        </w:rPr>
      </w:pPr>
      <w:r>
        <w:rPr>
          <w:b/>
          <w:bCs/>
          <w:lang w:val="el" w:eastAsia="el"/>
        </w:rPr>
        <w:t>Έχοντας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τον Κώδικα Διατάξεων Φορολογίας Κληρονομιών, Δωρεών, Γονικών Παροχών, Προικών και Κερδών από τυχερά παίγνια, ο οποίος κυρώθηκε με το πρώτο άρθρο του ν. 2961/2001,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τις διατάξεις των άρθρων </w:t>
      </w:r>
      <w:r>
        <w:rPr>
          <w:rStyle w:val="Hyperlink"/>
          <w:b/>
          <w:bCs/>
          <w:color w:val="000000"/>
          <w:sz w:val="20"/>
          <w:szCs w:val="20"/>
          <w:u w:val="none" w:color="0000EE"/>
          <w:vertAlign w:val="superscript"/>
          <w:lang w:val="el" w:eastAsia="el"/>
        </w:rPr>
        <w:footnoteReference w:id="3"/>
      </w:r>
      <w:r>
        <w:rPr>
          <w:b/>
          <w:bCs/>
          <w:sz w:val="30"/>
          <w:szCs w:val="30"/>
          <w:vertAlign w:val="superscript"/>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Κώδικα Φορολογικής Διαδικασίας (ν.4174/2013),</w:t>
      </w:r>
    </w:p>
    <w:p>
      <w:pPr>
        <w:pStyle w:val="StructureList1"/>
        <w:spacing w:before="120" w:after="0"/>
        <w:rPr>
          <w:lang w:val="el" w:eastAsia="el"/>
        </w:rPr>
      </w:pPr>
      <w:r>
        <w:rPr>
          <w:b/>
          <w:bCs/>
          <w:lang w:val="el" w:eastAsia="el"/>
        </w:rPr>
        <w:t>δ)</w:t>
      </w:r>
      <w:r>
        <w:rPr>
          <w:b/>
          <w:bCs/>
          <w:lang w:val="en" w:eastAsia="en"/>
        </w:rPr>
        <w:tab/>
      </w:r>
      <w:r>
        <w:rPr>
          <w:b/>
          <w:bCs/>
          <w:lang w:val="el" w:eastAsia="el"/>
        </w:rPr>
        <w:t>τη με αριθμό Δ6Α 1036682ΕΞ2014/25.2.2014 απόφαση τoυ Γενικoύ Γραμματέα Δημοσίων Εσόδων, προβαίνουμε στην έκδοση της πράξης αυτής με τις ακόλουθες πληροφορίες:</w:t>
      </w:r>
    </w:p>
    <w:p>
      <w:pPr>
        <w:spacing w:before="240" w:after="240"/>
        <w:rPr>
          <w:lang w:val="el" w:eastAsia="el"/>
        </w:rPr>
      </w:pPr>
      <w:r>
        <w:rPr>
          <w:b/>
          <w:bCs/>
          <w:lang w:val="el" w:eastAsia="el"/>
        </w:rPr>
        <w:t xml:space="preserve">1) </w:t>
      </w:r>
      <w:r>
        <w:rPr>
          <w:b/>
          <w:bCs/>
          <w:lang w:val="el" w:eastAsia="el"/>
        </w:rPr>
        <w:t xml:space="preserve">ΕΙΔΟΣ ΦΟΡΟΥ: ΚΛΗΡΟΝΟΜΙΑΣ/ΔΩΡΕΑΣ/ΓΟΝΙΚΗΣ ΠΑΡΟΧΗΣ/ΠΡΟΙΚΑΣ </w:t>
      </w:r>
      <w:r>
        <w:rPr>
          <w:b/>
          <w:bCs/>
          <w:sz w:val="30"/>
          <w:szCs w:val="30"/>
          <w:vertAlign w:val="superscript"/>
          <w:lang w:val="el" w:eastAsia="el"/>
        </w:rPr>
        <w:t>(1)</w:t>
      </w:r>
    </w:p>
    <w:p>
      <w:pPr>
        <w:spacing w:before="240" w:after="240"/>
        <w:rPr>
          <w:lang w:val="el" w:eastAsia="el"/>
        </w:rPr>
      </w:pPr>
      <w:r>
        <w:rPr>
          <w:b/>
          <w:bCs/>
          <w:lang w:val="el" w:eastAsia="el"/>
        </w:rPr>
        <w:t xml:space="preserve">ΑΝΤΙΚΕΙΜΕΝΟ ΦΟΡΟΛΟΓΙΑΣ: </w:t>
      </w:r>
      <w:r>
        <w:rPr>
          <w:rStyle w:val="Hyperlink"/>
          <w:b/>
          <w:bCs/>
          <w:color w:val="000000"/>
          <w:sz w:val="20"/>
          <w:szCs w:val="20"/>
          <w:u w:val="none" w:color="0000EE"/>
          <w:vertAlign w:val="superscript"/>
          <w:lang w:val="el" w:eastAsia="el"/>
        </w:rPr>
        <w:footnoteReference w:id="4"/>
      </w:r>
      <w:r>
        <w:rPr>
          <w:b/>
          <w:bCs/>
          <w:lang w:val="el" w:eastAsia="el"/>
        </w:rPr>
        <w:t>………………………………………………………………………………………………………………………………………………………………………………………………………………..</w:t>
      </w:r>
    </w:p>
    <w:p>
      <w:pPr>
        <w:spacing w:before="240" w:after="240"/>
        <w:rPr>
          <w:lang w:val="el" w:eastAsia="el"/>
        </w:rPr>
      </w:pPr>
      <w:r>
        <w:rPr>
          <w:b/>
          <w:bCs/>
          <w:lang w:val="el" w:eastAsia="el"/>
        </w:rPr>
        <w:t xml:space="preserve">3) </w:t>
      </w:r>
      <w:r>
        <w:rPr>
          <w:b/>
          <w:bCs/>
          <w:lang w:val="el" w:eastAsia="el"/>
        </w:rPr>
        <w:t>ΠΟΣΟ ΟΦΕΙΛΗΣ:</w:t>
      </w:r>
    </w:p>
    <w:p>
      <w:pPr>
        <w:spacing w:before="240" w:after="240"/>
        <w:rPr>
          <w:lang w:val="el" w:eastAsia="el"/>
        </w:rPr>
      </w:pPr>
      <w:r>
        <w:rPr>
          <w:b/>
          <w:bCs/>
          <w:lang w:val="el" w:eastAsia="el"/>
        </w:rPr>
        <w:t>Κύριος φόρος: (Κ.Α.Ε: …………………………) …………………………….…….……. ευρώ</w:t>
      </w:r>
    </w:p>
    <w:p>
      <w:pPr>
        <w:spacing w:before="240" w:after="240"/>
        <w:rPr>
          <w:lang w:val="el" w:eastAsia="el"/>
        </w:rPr>
      </w:pPr>
      <w:r>
        <w:rPr>
          <w:b/>
          <w:bCs/>
          <w:lang w:val="el" w:eastAsia="el"/>
        </w:rPr>
        <w:t xml:space="preserve">Άλλο </w:t>
      </w:r>
      <w:r>
        <w:rPr>
          <w:b/>
          <w:bCs/>
          <w:lang w:val="el" w:eastAsia="el"/>
        </w:rPr>
        <w:t>(</w:t>
      </w:r>
      <w:r>
        <w:rPr>
          <w:b/>
          <w:bCs/>
          <w:sz w:val="30"/>
          <w:szCs w:val="30"/>
          <w:vertAlign w:val="superscript"/>
          <w:lang w:val="el" w:eastAsia="el"/>
        </w:rPr>
        <w:t>4</w:t>
      </w:r>
      <w:r>
        <w:rPr>
          <w:b/>
          <w:bCs/>
          <w:lang w:val="el" w:eastAsia="el"/>
        </w:rPr>
        <w:t>)</w:t>
      </w:r>
      <w:r>
        <w:rPr>
          <w:b/>
          <w:bCs/>
          <w:lang w:val="el" w:eastAsia="el"/>
        </w:rPr>
        <w:t>:………………………………………………………… (Κ.Α.Ε: …………….……………) ………………………………………… ευρώ</w:t>
      </w:r>
    </w:p>
    <w:p>
      <w:pPr>
        <w:spacing w:before="240" w:after="240"/>
        <w:rPr>
          <w:lang w:val="el" w:eastAsia="el"/>
        </w:rPr>
      </w:pPr>
      <w:r>
        <w:rPr>
          <w:b/>
          <w:bCs/>
          <w:lang w:val="el" w:eastAsia="el"/>
        </w:rPr>
        <w:t xml:space="preserve">Σύνολο </w:t>
      </w:r>
      <w:r>
        <w:rPr>
          <w:b/>
          <w:bCs/>
          <w:lang w:val="el" w:eastAsia="el"/>
        </w:rPr>
        <w:t>………………………………………… ευρώ</w:t>
      </w:r>
    </w:p>
    <w:p>
      <w:pPr>
        <w:spacing w:before="240" w:after="240"/>
        <w:rPr>
          <w:lang w:val="el" w:eastAsia="el"/>
        </w:rPr>
      </w:pPr>
      <w:r>
        <w:rPr>
          <w:b/>
          <w:bCs/>
          <w:lang w:val="el" w:eastAsia="el"/>
        </w:rPr>
        <w:t xml:space="preserve">4) </w:t>
      </w:r>
      <w:r>
        <w:rPr>
          <w:b/>
          <w:bCs/>
          <w:lang w:val="el" w:eastAsia="el"/>
        </w:rPr>
        <w:t>ΠΟΣΟ ΑΠΑΙΤΗΣΗΣ (</w:t>
      </w:r>
      <w:r>
        <w:rPr>
          <w:b/>
          <w:bCs/>
          <w:sz w:val="30"/>
          <w:szCs w:val="30"/>
          <w:vertAlign w:val="superscript"/>
          <w:lang w:val="el" w:eastAsia="el"/>
        </w:rPr>
        <w:t>5</w:t>
      </w:r>
      <w:r>
        <w:rPr>
          <w:b/>
          <w:bCs/>
          <w:lang w:val="el" w:eastAsia="el"/>
        </w:rPr>
        <w:t>)</w:t>
      </w:r>
      <w:r>
        <w:rPr>
          <w:b/>
          <w:bCs/>
          <w:lang w:val="el" w:eastAsia="el"/>
        </w:rPr>
        <w:t>: ………………………………………… ευρώ</w:t>
      </w:r>
    </w:p>
    <w:p>
      <w:pPr>
        <w:spacing w:before="240" w:after="240"/>
        <w:rPr>
          <w:lang w:val="el" w:eastAsia="el"/>
        </w:rPr>
      </w:pPr>
      <w:r>
        <w:rPr>
          <w:b/>
          <w:bCs/>
          <w:lang w:val="el" w:eastAsia="el"/>
        </w:rPr>
        <w:t xml:space="preserve">5) </w:t>
      </w:r>
      <w:r>
        <w:rPr>
          <w:b/>
          <w:bCs/>
          <w:lang w:val="el" w:eastAsia="el"/>
        </w:rPr>
        <w:t>ΛΟΓΟΙ/ΤΡΟΠΟΣ ΥΠΟΛΟΓΙΣΜΟΥ ΤΟΥ ΦΟΡΟΥ</w:t>
      </w:r>
      <w:r>
        <w:rPr>
          <w:b/>
          <w:bCs/>
          <w:sz w:val="30"/>
          <w:szCs w:val="30"/>
          <w:vertAlign w:val="superscript"/>
          <w:lang w:val="el" w:eastAsia="el"/>
        </w:rPr>
        <w:t>(6</w:t>
      </w:r>
      <w:r>
        <w:rPr>
          <w:b/>
          <w:bCs/>
          <w:lang w:val="el" w:eastAsia="el"/>
        </w:rPr>
        <w:t xml:space="preserve">) </w:t>
      </w:r>
      <w:r>
        <w:rPr>
          <w:b/>
          <w:bCs/>
          <w:lang w:val="el" w:eastAsia="el"/>
        </w:rPr>
        <w:t>…………………………………………………………………………………………….………………….</w:t>
      </w:r>
    </w:p>
    <w:p>
      <w:pPr>
        <w:spacing w:before="240" w:after="240"/>
        <w:rPr>
          <w:lang w:val="el" w:eastAsia="el"/>
        </w:rPr>
      </w:pPr>
      <w:r>
        <w:rPr>
          <w:b/>
          <w:bCs/>
          <w:lang w:val="el" w:eastAsia="el"/>
        </w:rPr>
        <w:t xml:space="preserve">6) </w:t>
      </w:r>
      <w:r>
        <w:rPr>
          <w:b/>
          <w:bCs/>
          <w:lang w:val="el" w:eastAsia="el"/>
        </w:rPr>
        <w:t xml:space="preserve">ΛΟΙΠΕΣ ΠΛΗΡΟΦΟΡΙΕΣ </w:t>
      </w:r>
      <w:r>
        <w:rPr>
          <w:b/>
          <w:bCs/>
          <w:lang w:val="el" w:eastAsia="el"/>
        </w:rPr>
        <w:t>……………………………………………………………………………………………………………………………………………………..</w:t>
      </w:r>
    </w:p>
    <w:p>
      <w:pPr>
        <w:spacing w:before="240" w:after="240"/>
        <w:rPr>
          <w:lang w:val="el" w:eastAsia="el"/>
        </w:rPr>
      </w:pPr>
      <w:r>
        <w:rPr>
          <w:b/>
          <w:bCs/>
          <w:lang w:val="el" w:eastAsia="el"/>
        </w:rPr>
        <w:t>(τα ανωτέρω μπορούν να αναλυθούν και σε επιπλέον γραμμές)</w:t>
      </w:r>
    </w:p>
    <w:p>
      <w:pPr>
        <w:spacing w:before="240" w:after="240"/>
        <w:rPr>
          <w:lang w:val="el" w:eastAsia="el"/>
        </w:rPr>
      </w:pPr>
      <w:r>
        <w:rPr>
          <w:b/>
          <w:bCs/>
          <w:lang w:val="el" w:eastAsia="el"/>
        </w:rPr>
        <w:t xml:space="preserve">Το ποσό του φόρου ………………………………………………, το οποίο συνιστά την οφειλή σας λόγω ………………………………………………………………………………….. και ανέρχεται στο ποσό των ………………………………………. ευρώ πρέπει να καταβληθεί σε μία /………… ίσες μηνιαίες / διμηνιαίες δόσεις, από τις οποίες η πρώτη πρέπει να καταβληθεί μέχρι την τελευταία εργάσιμη, για τις δημόσιες υπηρεσίες, ημέρα του επόμενου από την έκδοση της παρούσας μήνα και οι υπόλοιπες μέχρι την τελευταία εργάσιμη ημέρα του μήνα/ των διμήνων που ακολουθούν </w:t>
      </w:r>
      <w:r>
        <w:rPr>
          <w:b/>
          <w:bCs/>
          <w:sz w:val="30"/>
          <w:szCs w:val="30"/>
          <w:vertAlign w:val="superscript"/>
          <w:lang w:val="el" w:eastAsia="el"/>
        </w:rPr>
        <w:t>(1)</w:t>
      </w:r>
      <w:r>
        <w:rPr>
          <w:b/>
          <w:bCs/>
          <w:lang w:val="el" w:eastAsia="el"/>
        </w:rPr>
        <w:t>.</w:t>
      </w:r>
    </w:p>
    <w:p>
      <w:pPr>
        <w:spacing w:before="240" w:after="240"/>
        <w:rPr>
          <w:lang w:val="el" w:eastAsia="el"/>
        </w:rPr>
      </w:pPr>
      <w:r>
        <w:rPr>
          <w:b/>
          <w:bCs/>
          <w:lang w:val="el" w:eastAsia="el"/>
        </w:rPr>
        <w:t xml:space="preserve">Εάν το σύνολο του φόρου καταβληθεί εφάπαξ μέχρι την προθεσμία καταβολής της α΄ διμηνιαίας δόσης χορηγείται έκπτωση 5%. </w:t>
      </w:r>
      <w:r>
        <w:rPr>
          <w:b/>
          <w:bCs/>
          <w:sz w:val="30"/>
          <w:szCs w:val="30"/>
          <w:vertAlign w:val="superscript"/>
          <w:lang w:val="el" w:eastAsia="el"/>
        </w:rPr>
        <w:t>(1)</w:t>
      </w:r>
    </w:p>
    <w:p>
      <w:pPr>
        <w:spacing w:before="240" w:after="240"/>
        <w:rPr>
          <w:lang w:val="el" w:eastAsia="el"/>
        </w:rPr>
      </w:pPr>
      <w:r>
        <w:rPr>
          <w:b/>
          <w:bCs/>
          <w:lang w:val="el" w:eastAsia="el"/>
        </w:rPr>
        <w:t>Η καταβολή γίνεται σε πιστωτικά ιδρύματα ή στα ΕΛ.ΤΑ, με χρήση κωδικού πληρωμής.</w:t>
      </w:r>
    </w:p>
    <w:p>
      <w:pPr>
        <w:spacing w:before="240" w:after="240"/>
        <w:rPr>
          <w:lang w:val="el" w:eastAsia="el"/>
        </w:rPr>
      </w:pPr>
      <w:r>
        <w:rPr>
          <w:b/>
          <w:bCs/>
          <w:lang w:val="el" w:eastAsia="el"/>
        </w:rPr>
        <w:t>Ο ΠΡΟΪΣΤΑΜΕΝΟΣ</w:t>
      </w:r>
    </w:p>
    <w:p>
      <w:pPr>
        <w:spacing w:before="240" w:after="240"/>
        <w:rPr>
          <w:lang w:val="el" w:eastAsia="el"/>
        </w:rPr>
      </w:pPr>
      <w:r>
        <w:rPr>
          <w:b/>
          <w:bCs/>
          <w:lang w:val="el" w:eastAsia="el"/>
        </w:rPr>
        <w:t>…………………… ………../…../……20</w:t>
      </w:r>
    </w:p>
    <w:p>
      <w:pPr>
        <w:spacing w:before="240" w:after="240"/>
        <w:rPr>
          <w:lang w:val="el" w:eastAsia="el"/>
        </w:rPr>
      </w:pPr>
      <w:r>
        <w:rPr>
          <w:b/>
          <w:bCs/>
          <w:lang w:val="el" w:eastAsia="el"/>
        </w:rPr>
        <w:t>Επιδόθηκε την …………………………………………..….</w:t>
      </w:r>
    </w:p>
    <w:p>
      <w:pPr>
        <w:spacing w:before="240" w:after="240"/>
        <w:rPr>
          <w:lang w:val="el" w:eastAsia="el"/>
        </w:rPr>
      </w:pPr>
      <w:r>
        <w:rPr>
          <w:b/>
          <w:bCs/>
          <w:lang w:val="el" w:eastAsia="el"/>
        </w:rPr>
        <w:t>Ο ΕΠΙΔΟΣΑΣ Ο ΠΑΡΑΛΑΒΩΝ</w:t>
      </w:r>
    </w:p>
    <w:p>
      <w:pPr>
        <w:spacing w:before="240" w:after="240"/>
        <w:rPr>
          <w:lang w:val="el" w:eastAsia="el"/>
        </w:rPr>
      </w:pPr>
      <w:r>
        <w:rPr>
          <w:b/>
          <w:bCs/>
          <w:u w:val="single"/>
          <w:lang w:val="el" w:eastAsia="el"/>
        </w:rPr>
        <w:t>Σημείωση</w:t>
      </w:r>
      <w:r>
        <w:rPr>
          <w:b/>
          <w:bCs/>
          <w:lang w:val="el" w:eastAsia="el"/>
        </w:rPr>
        <w:t>: Σε περίπτωση αμφισβήτησης της παρούσας πράξης, κατά τις διατάξεις του άρθρου 63 του ΚΦΔ, ο υπόχρεος οφείλει να υποβάλει εντός τριάντα (30) ημερών από την κοινοποίηση ή την επίδοση αυτής, ενδικοφανή προσφυγή με αίτημα την επανεξέταση της πράξης, στο πλαίσιο διοικητικής διαδικασίας, από τη Διεύθυνση Επίλυσης Διαφορών της Γ.Γ.Δ.Ε..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b/>
          <w:bCs/>
          <w:lang w:val="el" w:eastAsia="el"/>
        </w:rPr>
        <w:t xml:space="preserve">(4) </w:t>
      </w:r>
      <w:r>
        <w:rPr>
          <w:b/>
          <w:bCs/>
          <w:lang w:val="el" w:eastAsia="el"/>
        </w:rPr>
        <w:t>Συμπληρώνεται ανάλογα: πρόσθετος φόρος ν. 2523/ 1997 ή άλλων σε ισχύ νόμων/ Άλλο</w:t>
      </w:r>
    </w:p>
    <w:p>
      <w:pPr>
        <w:spacing w:before="240" w:after="240"/>
        <w:rPr>
          <w:lang w:val="el" w:eastAsia="el"/>
        </w:rPr>
      </w:pPr>
      <w:r>
        <w:rPr>
          <w:b/>
          <w:bCs/>
          <w:lang w:val="el" w:eastAsia="el"/>
        </w:rPr>
        <w:t xml:space="preserve">(5) </w:t>
      </w:r>
      <w:r>
        <w:rPr>
          <w:b/>
          <w:bCs/>
          <w:lang w:val="el" w:eastAsia="el"/>
        </w:rPr>
        <w:t>Εφόσον πρόκειται για απαίτηση του φορολογούμενου (άρθρο 30 παρ. 1 ΚΦΔ)</w:t>
      </w:r>
    </w:p>
    <w:p>
      <w:pPr>
        <w:spacing w:before="240" w:after="240"/>
        <w:rPr>
          <w:lang w:val="el" w:eastAsia="el"/>
        </w:rPr>
      </w:pPr>
      <w:r>
        <w:rPr>
          <w:b/>
          <w:bCs/>
          <w:lang w:val="el" w:eastAsia="el"/>
        </w:rPr>
        <w:t xml:space="preserve">(6) </w:t>
      </w:r>
      <w:r>
        <w:rPr>
          <w:b/>
          <w:bCs/>
          <w:lang w:val="el" w:eastAsia="el"/>
        </w:rPr>
        <w:t>Αναγράφεται ο λόγος προσδιορισμού του φόρου (αριθ. δήλωσης κ.λπ.) και ο τρόπος υπολογισμού αυτού (π.χ. κλίμακα υπολογισμού, διατάξεις)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Διαγράφεται κατά περίπτωση</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Συμπληρώνονται οι σχετικές διατάξεις που προβλέπουν την επιβολή πρόσθετου φόρου, προστίμου κ.λπ.</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Συμπληρώνονται ενδεικτικά τα αντικείμενα του φόρου: ακίνητο, κινητά κ.λπ.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3.a@yo.syzefxis.gov.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