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Δ.ΟΡΓ.Α1147309 ΕΞ2014</w:t>
      </w:r>
    </w:p>
    <w:p>
      <w:pPr>
        <w:spacing w:before="240" w:after="240"/>
        <w:rPr>
          <w:lang w:val="el" w:eastAsia="el"/>
        </w:rPr>
      </w:pPr>
      <w:r>
        <w:rPr>
          <w:lang w:val="el" w:eastAsia="el"/>
        </w:rPr>
        <w:t>Κατανομή των οργανικών θέσεων προσωπικού του Υπουργείου Οικονομικών, μόνιμου και με σχέση εργασίας ιδιωτικού δικαίου κατά κατηγορία, κλάδο και ειδικότητα, μεταξύ των Γενικών Γραμματειών, της Ειδικής Γραμματείας του Υπουργείου και των Υπηρεσιών που υπάγονται απευθείας στον Υπουργό.</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υποπαραγράφου γ’ της παραγράφου 8 του άρθρου 34 του ν. 4141/2013 (Α’ 81) «Επενδυτικά εργαλεία ανάπτυξης, παροχή πιστώσεων και άλλες διατάξεις», όπως τροποποιήθηκε με τις διατάξεις της περίπτωσης 8 της υποπαραγράφου Δ.1 της παραγράφου Δ’ του άρθρου πρώτου του ν. 4152/2013 (Α’ 107) «Επείγοντα μέτρα εφαρμογής των νόμων 4046/2012, 4093/2012 και 4127/2013».</w:t>
      </w:r>
    </w:p>
    <w:p>
      <w:pPr>
        <w:pStyle w:val="StructureList1"/>
        <w:spacing w:before="120" w:after="0"/>
        <w:rPr>
          <w:lang w:val="el" w:eastAsia="el"/>
        </w:rPr>
      </w:pPr>
      <w:r>
        <w:rPr>
          <w:lang w:val="el" w:eastAsia="el"/>
        </w:rPr>
        <w:t>β)</w:t>
      </w:r>
      <w:r>
        <w:rPr>
          <w:lang w:val="en" w:eastAsia="en"/>
        </w:rPr>
        <w:tab/>
      </w:r>
      <w:r>
        <w:rPr>
          <w:lang w:val="el" w:eastAsia="el"/>
        </w:rPr>
        <w:t>της παρ. 4 του άρθρου 54 του ν. 4178/2013 (Α’ 174) «Αντιμετώπιση της Αυθαίρετης Δόμησης – Περιβαλλοντικό Ισοζύγιο και άλλες διατάξεις».</w:t>
      </w:r>
    </w:p>
    <w:p>
      <w:pPr>
        <w:pStyle w:val="StructureList1"/>
        <w:spacing w:before="120" w:after="0"/>
        <w:rPr>
          <w:lang w:val="el" w:eastAsia="el"/>
        </w:rPr>
      </w:pPr>
      <w:r>
        <w:rPr>
          <w:lang w:val="el" w:eastAsia="el"/>
        </w:rPr>
        <w:t>γ)</w:t>
      </w:r>
      <w:r>
        <w:rPr>
          <w:lang w:val="en" w:eastAsia="en"/>
        </w:rPr>
        <w:tab/>
      </w:r>
      <w:r>
        <w:rPr>
          <w:lang w:val="el" w:eastAsia="el"/>
        </w:rPr>
        <w:t>του π.δ. 111/2014 (Α’ 178) «Οργανισμός του Υπουργείου Οικονομικών», όπως ισχύει.</w:t>
      </w:r>
    </w:p>
    <w:p>
      <w:pPr>
        <w:pStyle w:val="StructureList1"/>
        <w:spacing w:before="120" w:after="0"/>
        <w:rPr>
          <w:lang w:val="el" w:eastAsia="el"/>
        </w:rPr>
      </w:pPr>
      <w:r>
        <w:rPr>
          <w:lang w:val="el" w:eastAsia="el"/>
        </w:rPr>
        <w:t>δ)</w:t>
      </w:r>
      <w:r>
        <w:rPr>
          <w:lang w:val="en" w:eastAsia="en"/>
        </w:rPr>
        <w:tab/>
      </w:r>
      <w:r>
        <w:rPr>
          <w:lang w:val="el" w:eastAsia="el"/>
        </w:rPr>
        <w:t>του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μετατροπή του Υπουργείου Μακεδονίας – Θράκης σε Γενική Γραμματεία Μακεδονίας – Θράκης και υπαγωγή στο Υπουργείο Εσωτερικών της Γενικής Γραμματείας Μακεδονίας – Θράκης και της Γενικής Γραμματείας Αιγαίου και Νησιωτικής Πολιτικής και του π.δ. 189/2009 (Α’ 221) «Καθορισμός και ανακατανομή αρμοδιοτήτων των Υπουργείων».</w:t>
      </w:r>
    </w:p>
    <w:p>
      <w:pPr>
        <w:pStyle w:val="StructureList1"/>
        <w:spacing w:before="120" w:after="0"/>
        <w:rPr>
          <w:lang w:val="el" w:eastAsia="el"/>
        </w:rPr>
      </w:pPr>
      <w:r>
        <w:rPr>
          <w:lang w:val="el" w:eastAsia="el"/>
        </w:rPr>
        <w:t>ε)</w:t>
      </w:r>
      <w:r>
        <w:rPr>
          <w:lang w:val="en" w:eastAsia="en"/>
        </w:rPr>
        <w:tab/>
      </w:r>
      <w:r>
        <w:rPr>
          <w:lang w:val="el" w:eastAsia="el"/>
        </w:rPr>
        <w:t>της υποπαραγράφου Ε.2. του άρθρου πρώτου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όπως ισχύει.</w:t>
      </w:r>
    </w:p>
    <w:p>
      <w:pPr>
        <w:pStyle w:val="StructureList1"/>
        <w:spacing w:before="120" w:after="0"/>
        <w:rPr>
          <w:lang w:val="el" w:eastAsia="el"/>
        </w:rPr>
      </w:pPr>
      <w:r>
        <w:rPr>
          <w:lang w:val="el" w:eastAsia="el"/>
        </w:rPr>
        <w:t>στ)</w:t>
      </w:r>
      <w:r>
        <w:rPr>
          <w:lang w:val="en" w:eastAsia="en"/>
        </w:rPr>
        <w:tab/>
      </w:r>
      <w:r>
        <w:rPr>
          <w:lang w:val="el" w:eastAsia="el"/>
        </w:rPr>
        <w:t>της αριθμ. Δ6Α 1058824 ΕΞ 2014/08-04-2014 (Β’ 865, 1079 και 1846) απόφασης του Γενικού Γραμματέα Δημοσίων Εσόδων του Υπουργείου Οικονομικών «Ανα-</w:t>
      </w:r>
    </w:p>
    <w:p>
      <w:pPr>
        <w:spacing w:before="240" w:after="240"/>
        <w:rPr>
          <w:lang w:val="el" w:eastAsia="el"/>
        </w:rPr>
      </w:pPr>
      <w:r>
        <w:rPr>
          <w:lang w:val="el" w:eastAsia="el"/>
        </w:rPr>
        <w:t>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τροποποιήθηκε και ισχύει.</w:t>
      </w:r>
    </w:p>
    <w:p>
      <w:pPr>
        <w:pStyle w:val="StructureList1"/>
        <w:spacing w:before="120" w:after="0"/>
        <w:rPr>
          <w:lang w:val="el" w:eastAsia="el"/>
        </w:rPr>
      </w:pPr>
      <w:r>
        <w:rPr>
          <w:lang w:val="el" w:eastAsia="el"/>
        </w:rPr>
        <w:t>ζ)</w:t>
      </w:r>
      <w:r>
        <w:rPr>
          <w:lang w:val="en" w:eastAsia="en"/>
        </w:rPr>
        <w:tab/>
      </w:r>
      <w:r>
        <w:rPr>
          <w:lang w:val="el" w:eastAsia="el"/>
        </w:rPr>
        <w:t>της αριθ. Δ6Α 1130796 ΕΞ 2014/24-9-2014 (Β’ 2617) απόφασης του Υπουργού Οικονομικών «Κατανομή των οργανικών θέσεων προσωπικού του κλάδου Οικονομικών Επιθεωρητών, μεταξύ των Γενικών Γραμματειών Δημοσίων Εσόδων και Δημοσιονομικής Πολιτικής του Υπουργείου Οικονομικών και της Μονάδας Εσωτερικού Ελέγχου του ίδιου Υπουργείου».</w:t>
      </w:r>
    </w:p>
    <w:p>
      <w:pPr>
        <w:pStyle w:val="StructureList1"/>
        <w:spacing w:before="120" w:after="0"/>
        <w:rPr>
          <w:lang w:val="el" w:eastAsia="el"/>
        </w:rPr>
      </w:pPr>
      <w:r>
        <w:rPr>
          <w:lang w:val="el" w:eastAsia="el"/>
        </w:rPr>
        <w:t>η)</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θ)</w:t>
      </w:r>
      <w:r>
        <w:rPr>
          <w:lang w:val="en" w:eastAsia="en"/>
        </w:rPr>
        <w:tab/>
      </w:r>
      <w:r>
        <w:rPr>
          <w:lang w:val="el" w:eastAsia="el"/>
        </w:rPr>
        <w:t>του π.δ. 89/2014 (Α’134) «Διορισμός Υπουργών, Αναπληρωτών Υπουργών και Υφυπουργών».</w:t>
      </w:r>
    </w:p>
    <w:p>
      <w:pPr>
        <w:pStyle w:val="StructureList1"/>
        <w:spacing w:before="120" w:after="0"/>
        <w:rPr>
          <w:lang w:val="el" w:eastAsia="el"/>
        </w:rPr>
      </w:pPr>
      <w:r>
        <w:rPr>
          <w:lang w:val="el" w:eastAsia="el"/>
        </w:rPr>
        <w:t>ι)</w:t>
      </w:r>
      <w:r>
        <w:rPr>
          <w:lang w:val="en" w:eastAsia="en"/>
        </w:rPr>
        <w:tab/>
      </w:r>
      <w:r>
        <w:rPr>
          <w:lang w:val="el" w:eastAsia="el"/>
        </w:rPr>
        <w:t>Την αριθμ. 2/84917/004/31.10.2014 απόφαση του Πρωθυπουργού και του Υπουργού Οικονομικών με θέμα «Διορισμός του Χαράλαμπου Τσαβδάρη του Κωνσταντίνου σε θέση μετακλητού Προϊσταμένου Γενικού Γραμματέα της Γενικής Γραμματείας Πληροφοριακών Συστημάτων και Διοικητικής Υποστήριξης Υπουργείου Οικονομικών» (ΥΟΔΔ 682).</w:t>
      </w:r>
    </w:p>
    <w:p>
      <w:pPr>
        <w:spacing w:before="240" w:after="240"/>
        <w:rPr>
          <w:lang w:val="el" w:eastAsia="el"/>
        </w:rPr>
      </w:pPr>
      <w:r>
        <w:rPr>
          <w:lang w:val="el" w:eastAsia="el"/>
        </w:rPr>
        <w:t>2. Την ανάγκη κατανομής των οργανικών θέσεων προσωπικού του Υπουργείου Οικονομικών, μεταξύ των Γενικών Γραμματειών, της Ειδικής Γραμματείας Σ.Δ.Ο.Ε. και των υπηρεσιών που υπάγονται απευθείας στον Υπουργό, προκειμένου να στελεχωθούν ορθολογικά όλες οι οργανικές μονάδες, σύμφωνα με τις υπηρεσιακές ανάγκες που προκύπτουν από τον νέο Οργανισμό του Υπουργείου.</w:t>
      </w:r>
    </w:p>
    <w:p>
      <w:pPr>
        <w:spacing w:before="240" w:after="240"/>
        <w:rPr>
          <w:lang w:val="el" w:eastAsia="el"/>
        </w:rPr>
      </w:pPr>
      <w:r>
        <w:rPr>
          <w:lang w:val="el" w:eastAsia="el"/>
        </w:rPr>
        <w:t>3. Το γεγονός ότι, από τις διατάξεις της παρούσας απόφασης δεν προκαλείται δαπάνη σε βάρος του Κρατικού Προϋπολογισμού, αποφασίζουμε:</w:t>
      </w:r>
    </w:p>
    <w:p>
      <w:pPr>
        <w:spacing w:before="240" w:after="240"/>
        <w:rPr>
          <w:lang w:val="el" w:eastAsia="el"/>
        </w:rPr>
      </w:pPr>
      <w:r>
        <w:rPr>
          <w:lang w:val="el" w:eastAsia="el"/>
        </w:rPr>
        <w:t>1. α) Κατανέμουμε τις δέκα έξι χιλιάδες πεντακόσιες ενενήντα οκτώ (16.598) οργανικές θέσεις προσωπικού του Υπουργείου Οικονομικών, μόνιμου και με σχέση εργασίας ιδιωτικού δικαίου, κατά κατηγορία, κλάδο και ειδικότητα, μεταξύ των Γενικών Γραμματειών, της Ειδικής Γραμματείας Σ.Δ.Ο.Ε. και των υπηρεσιών που υπάγονται απευθείας στον Υπουργό, ως εξής: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