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ΠΟΛ.1236/7.11.2014</w:t>
      </w:r>
    </w:p>
    <w:p>
      <w:pPr>
        <w:pStyle w:val="Title"/>
        <w:spacing w:before="120" w:after="360"/>
        <w:rPr>
          <w:lang w:val="el" w:eastAsia="el"/>
        </w:rPr>
      </w:pPr>
      <w:r>
        <w:rPr>
          <w:lang w:val="el" w:eastAsia="el"/>
        </w:rPr>
        <w:t>Ειδικά θέματα εφαρμογής της ρύθμισης οφειλών στη φορολογική διοίκηση του άρθρου 51 του Ν.4305/2014 (ΦΕΚ 237 Α΄/31.10.2014)</w:t>
      </w:r>
    </w:p>
    <w:p>
      <w:pPr>
        <w:pStyle w:val="PreambelText"/>
        <w:spacing w:before="240" w:after="240"/>
        <w:rPr>
          <w:lang w:val="el" w:eastAsia="el"/>
        </w:rPr>
      </w:pPr>
      <w:r>
        <w:rPr>
          <w:lang w:val="el" w:eastAsia="el"/>
        </w:rPr>
        <w:t>Αθήνα, 7 Νοεμβρίου 2014</w:t>
      </w:r>
    </w:p>
    <w:p>
      <w:pPr>
        <w:pStyle w:val="PreambelText"/>
        <w:spacing w:before="240" w:after="240"/>
        <w:rPr>
          <w:lang w:val="el" w:eastAsia="el"/>
        </w:rPr>
      </w:pPr>
      <w:r>
        <w:rPr>
          <w:lang w:val="el" w:eastAsia="el"/>
        </w:rPr>
        <w:t>(</w:t>
      </w:r>
      <w:r>
        <w:rPr>
          <w:i/>
          <w:iCs/>
          <w:lang w:val="el" w:eastAsia="el"/>
        </w:rPr>
        <w:t>ΦΕΚ Β' 3033/10-11-2014</w:t>
      </w:r>
      <w:r>
        <w:rPr>
          <w:lang w:val="el" w:eastAsia="el"/>
        </w:rPr>
        <w:t>)</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Α. ΓΕΝΙΚΗ ΔΙΕΥΘΥΝΣΗ ΦΟΡΟΛΟΓΙΚΗΣ ΔΙΟΙΚΗΣΗΣ</w:t>
      </w:r>
    </w:p>
    <w:p>
      <w:pPr>
        <w:pStyle w:val="PreambelText"/>
        <w:spacing w:before="240" w:after="240"/>
        <w:rPr>
          <w:lang w:val="el" w:eastAsia="el"/>
        </w:rPr>
      </w:pPr>
      <w:r>
        <w:rPr>
          <w:lang w:val="el" w:eastAsia="el"/>
        </w:rPr>
        <w:t>ΔΙΕΥΘΥΝΣΗ ΕΙΣΠΡΑΞΕΩΝ</w:t>
      </w:r>
    </w:p>
    <w:p>
      <w:pPr>
        <w:pStyle w:val="PreambelText"/>
        <w:spacing w:before="240" w:after="240"/>
        <w:rPr>
          <w:lang w:val="el" w:eastAsia="el"/>
        </w:rPr>
      </w:pPr>
      <w:r>
        <w:rPr>
          <w:lang w:val="el" w:eastAsia="el"/>
        </w:rPr>
        <w:t>ΤΜΗΜΑΤΑ Α, Δ, Ε</w:t>
      </w:r>
    </w:p>
    <w:p>
      <w:pPr>
        <w:pStyle w:val="PreambelText"/>
        <w:spacing w:before="240" w:after="240"/>
        <w:rPr>
          <w:lang w:val="el" w:eastAsia="el"/>
        </w:rPr>
      </w:pPr>
      <w:r>
        <w:rPr>
          <w:lang w:val="el" w:eastAsia="el"/>
        </w:rPr>
        <w:t>ΤΗΛ : 210 3630573, 3605159, 3614303</w:t>
      </w:r>
    </w:p>
    <w:p>
      <w:pPr>
        <w:pStyle w:val="PreambelText"/>
        <w:spacing w:before="240" w:after="240"/>
        <w:rPr>
          <w:lang w:val="el" w:eastAsia="el"/>
        </w:rPr>
      </w:pPr>
      <w:r>
        <w:rPr>
          <w:lang w:val="el" w:eastAsia="el"/>
        </w:rPr>
        <w:t>Β. ΓΕΝΙΚΗ ΔΙΕΥΘΥΝΣΗ ΤΕΛΩΝΕΙΩΝ και Ε.Φ.Κ.</w:t>
      </w:r>
    </w:p>
    <w:p>
      <w:pPr>
        <w:pStyle w:val="PreambelText"/>
        <w:spacing w:before="240" w:after="240"/>
        <w:rPr>
          <w:lang w:val="el" w:eastAsia="el"/>
        </w:rPr>
      </w:pPr>
      <w:r>
        <w:rPr>
          <w:lang w:val="el" w:eastAsia="el"/>
        </w:rPr>
        <w:t>ΔΙΕΥΘΥΝΣΗ ΤΕΛΩΝΕΙΑΚΩΝ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ΤΗΛ : 210 6987439</w:t>
      </w:r>
    </w:p>
    <w:p>
      <w:pPr>
        <w:spacing w:before="240" w:after="240"/>
        <w:rPr>
          <w:lang w:val="el" w:eastAsia="el"/>
        </w:rPr>
      </w:pPr>
      <w:r>
        <w:rPr>
          <w:lang w:val="el" w:eastAsia="el"/>
        </w:rPr>
        <w:t>Γ. ΓΕΝΙΚΗ ΔΙΕΥΘΥΝΣΗ ΗΛΕΚΤΡΟΝΙΚΗΣ ΔΙΑΚΥΒΕΡΝΗΣΗΣ και ΑΝΘΡΩΠΙΝΟΥ ΔΥΝΑΜΙΚΟΥ</w:t>
      </w:r>
    </w:p>
    <w:p>
      <w:pPr>
        <w:spacing w:before="240" w:after="240"/>
        <w:rPr>
          <w:lang w:val="el" w:eastAsia="el"/>
        </w:rPr>
      </w:pPr>
      <w:r>
        <w:rPr>
          <w:lang w:val="el" w:eastAsia="el"/>
        </w:rPr>
        <w:t>ΔΙΕΥΘΥΝΣΗ ΗΛΕΚΤΡΟΝΙΚΗΣ ΔΙΑΚΥΒΕΡΝΗΣΗΣ ΓΓΔΕ</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b/>
          <w:bCs/>
          <w:lang w:val="el" w:eastAsia="el"/>
        </w:rPr>
        <w:t>ΠΟΛ 1236/2014</w:t>
      </w:r>
    </w:p>
    <w:p>
      <w:pPr>
        <w:spacing w:before="240" w:after="240"/>
        <w:rPr>
          <w:lang w:val="el" w:eastAsia="el"/>
        </w:rPr>
      </w:pPr>
      <w:r>
        <w:rPr>
          <w:b/>
          <w:bCs/>
          <w:lang w:val="el" w:eastAsia="el"/>
        </w:rPr>
        <w:t>ΘΕΜΑ: «ΕΙΔΙΚΑ ΘΕΜΑΤΑ ΕΦΑΡΜΟΓΗΣ ΤΗΣ ΡΥΘΜΙΣΗΣ ΟΦΕΙΛΩΝ ΣΤΗ ΦΟΡΟΛΟΓΙΚΗ ΔΙΟΙΚΗΣΗ ΤΟΥ ΑΡΘΡΟΥ 51 ΤΟΥ Ν 4305/2014 (ΦΕΚ 237 Α /31.10.2014)».</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w:t>
      </w:r>
    </w:p>
    <w:p>
      <w:pPr>
        <w:spacing w:before="240" w:after="240"/>
        <w:rPr>
          <w:lang w:val="el" w:eastAsia="el"/>
        </w:rPr>
      </w:pPr>
      <w:r>
        <w:rPr>
          <w:lang w:val="el" w:eastAsia="el"/>
        </w:rPr>
        <w:t xml:space="preserve">1. Τις διατάξεις του άρθρου 51 του ν. 4305/2014 (ΦΕΚ 237 Α΄), σύμφωνα με τις οποίες παρέχεται εξουσιοδότηση στον Γενικό Γραμματέα Δημοσίων Εσόδων να καθορίζει </w:t>
      </w:r>
    </w:p>
    <w:p>
      <w:pPr>
        <w:pStyle w:val="StructureList1"/>
        <w:spacing w:before="120" w:after="0"/>
        <w:rPr>
          <w:lang w:val="el" w:eastAsia="el"/>
        </w:rPr>
      </w:pPr>
      <w:r>
        <w:rPr>
          <w:lang w:val="el" w:eastAsia="el"/>
        </w:rPr>
        <w:t>α)</w:t>
      </w:r>
      <w:r>
        <w:rPr>
          <w:lang w:val="en" w:eastAsia="en"/>
        </w:rPr>
        <w:tab/>
      </w:r>
      <w:r>
        <w:rPr>
          <w:lang w:val="el" w:eastAsia="el"/>
        </w:rPr>
        <w:t xml:space="preserve">την διαδικασία υπαγωγής στις ανωτέρω διατάξεις και μέσω διαδικτυακής εφαρμογής της Γενικής Γραμματείας Δημοσίων Εσόδων, </w:t>
      </w:r>
    </w:p>
    <w:p>
      <w:pPr>
        <w:pStyle w:val="StructureList1"/>
        <w:spacing w:before="120" w:after="0"/>
        <w:rPr>
          <w:lang w:val="el" w:eastAsia="el"/>
        </w:rPr>
      </w:pPr>
      <w:r>
        <w:rPr>
          <w:lang w:val="el" w:eastAsia="el"/>
        </w:rPr>
        <w:t>β)</w:t>
      </w:r>
      <w:r>
        <w:rPr>
          <w:lang w:val="en" w:eastAsia="en"/>
        </w:rPr>
        <w:tab/>
      </w:r>
      <w:r>
        <w:rPr>
          <w:lang w:val="el" w:eastAsia="el"/>
        </w:rPr>
        <w:t xml:space="preserve">την ημερομηνία και τον τρόπο καταβολής των δόσεων, </w:t>
      </w:r>
    </w:p>
    <w:p>
      <w:pPr>
        <w:pStyle w:val="StructureList1"/>
        <w:spacing w:before="120" w:after="0"/>
        <w:rPr>
          <w:lang w:val="el" w:eastAsia="el"/>
        </w:rPr>
      </w:pPr>
      <w:r>
        <w:rPr>
          <w:lang w:val="el" w:eastAsia="el"/>
        </w:rPr>
        <w:t>γ)</w:t>
      </w:r>
      <w:r>
        <w:rPr>
          <w:lang w:val="en" w:eastAsia="en"/>
        </w:rPr>
        <w:tab/>
      </w:r>
      <w:r>
        <w:rPr>
          <w:lang w:val="el" w:eastAsia="el"/>
        </w:rPr>
        <w:t xml:space="preserve">τις ειδικότερες λεπτομέρειες για την εφαρμογή της παραγράφου 8 του άρθρου αυτού και </w:t>
      </w:r>
    </w:p>
    <w:p>
      <w:pPr>
        <w:pStyle w:val="StructureList1"/>
        <w:spacing w:before="120" w:after="0"/>
        <w:rPr>
          <w:lang w:val="el" w:eastAsia="el"/>
        </w:rPr>
      </w:pPr>
      <w:r>
        <w:rPr>
          <w:lang w:val="el" w:eastAsia="el"/>
        </w:rPr>
        <w:t>δ)</w:t>
      </w:r>
      <w:r>
        <w:rPr>
          <w:lang w:val="en" w:eastAsia="en"/>
        </w:rPr>
        <w:tab/>
      </w:r>
      <w:r>
        <w:rPr>
          <w:lang w:val="el" w:eastAsia="el"/>
        </w:rPr>
        <w:t>κάθε άλλη λεπτομέρεια για την εφαρμογή των διατάξεων του άρθρου αυτού και να μεταβιβάζει την αρμοδιότητα έκδοσης απόφασης για υπαγωγή στη ρύθμιση των διατάξεων του ιδίου άρθρου σε άλλα όργανα της Φορολογικής Διοίκησης.</w:t>
      </w:r>
    </w:p>
    <w:p>
      <w:pPr>
        <w:spacing w:before="240" w:after="240"/>
        <w:rPr>
          <w:lang w:val="el" w:eastAsia="el"/>
        </w:rPr>
      </w:pPr>
      <w:r>
        <w:rPr>
          <w:lang w:val="el" w:eastAsia="el"/>
        </w:rPr>
        <w:t>2. Την υπ’ αριθμ. 20/25.06.2014 Πράξη Υπουργικού Συμβουλίου (ΦΕΚ 360 ΥΟΔΔ) περί επιλογής και διορισμού του Γενικού Γραμματέα Δημοσίων Εσόδων.</w:t>
      </w:r>
    </w:p>
    <w:p>
      <w:pPr>
        <w:spacing w:before="240" w:after="240"/>
        <w:rPr>
          <w:lang w:val="el" w:eastAsia="el"/>
        </w:rPr>
      </w:pPr>
      <w:r>
        <w:rPr>
          <w:lang w:val="el" w:eastAsia="el"/>
        </w:rPr>
        <w:t>3. Τις διατάξεις του ν.δ. 356/1974 (ΦΕΚ 90 Α΄) περί Κώδικα Είσπραξης Δημοσίων Εσόδων (Κ.Ε.Δ.Ε.), όπως ισχύουν.</w:t>
      </w:r>
    </w:p>
    <w:p>
      <w:pPr>
        <w:spacing w:before="240" w:after="240"/>
        <w:rPr>
          <w:lang w:val="el" w:eastAsia="el"/>
        </w:rPr>
      </w:pPr>
      <w:r>
        <w:rPr>
          <w:lang w:val="el" w:eastAsia="el"/>
        </w:rPr>
        <w:t>4. Τις διατάξεις του ν. 4174/2013 (ΦΕΚ 170 Α΄) Κώδικας Φορολογικής Διαδικασίας, όπως ισχύουν.</w:t>
      </w:r>
    </w:p>
    <w:p>
      <w:pPr>
        <w:spacing w:before="240" w:after="240"/>
        <w:rPr>
          <w:lang w:val="el" w:eastAsia="el"/>
        </w:rPr>
      </w:pPr>
      <w:r>
        <w:rPr>
          <w:lang w:val="el" w:eastAsia="el"/>
        </w:rPr>
        <w:t>5. Τις διατάξεις της υποπαραγράφου Α1 της παρ. Α του άρθρου πρώτου του ν.4152/2013 (ΦΕΚ 107 Α΄).</w:t>
      </w:r>
    </w:p>
    <w:p>
      <w:pPr>
        <w:spacing w:before="240" w:after="240"/>
        <w:rPr>
          <w:lang w:val="el" w:eastAsia="el"/>
        </w:rPr>
      </w:pPr>
      <w:r>
        <w:rPr>
          <w:lang w:val="el" w:eastAsia="el"/>
        </w:rPr>
        <w:t>6. Την Α.Υ.Ο. ΠΟΛ.1212/23.11.2012 (ΦΕΚ 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7. Την ανάγκη καθορισμού θεμάτων και λεπτομερειών για την εφαρμογή των διατάξεων ρύθμισης οφειλών στη Φορολογική Διοίκηση.</w:t>
      </w:r>
    </w:p>
    <w:p>
      <w:pPr>
        <w:spacing w:before="240" w:after="240"/>
        <w:rPr>
          <w:lang w:val="el" w:eastAsia="el"/>
        </w:rPr>
      </w:pPr>
      <w:r>
        <w:rPr>
          <w:lang w:val="el" w:eastAsia="el"/>
        </w:rPr>
        <w:t xml:space="preserve">8.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w:t>
      </w:r>
      <w:r>
        <w:rPr>
          <w:lang w:val="el" w:eastAsia="el"/>
        </w:rPr>
        <w:t xml:space="preserve"> Η αίτηση για υπαγωγή στη ρύθμιση των διατάξεων του άρθρου 51 «Ρύθμιση οφειλών προς τη Φορολογική Διοίκηση» του ν. 4305/2014 υποβάλλεται ηλεκτρονικά, μέσω διαδικτυακής εφαρμογής για όλες τις περιπτώσεις που αυτό υποστηρίζεται τεχνικά. Εξαιρετικά και σε περίπτωση που υφίσταται τεχνική αδυναμία διαδικτυακής υποστήριξης, η αίτηση υποβάλλεται στη Δ.Ο.Υ./Τελωνείο/Υπηρεσία, ο Προϊστάμενος της οποίας είναι αρμόδιος για την επιδίωξη της είσπραξης της οφειλής, ο οποίος εξετάζει την αίτηση και τις προϋποθέσεις υπαγωγής.</w:t>
      </w:r>
    </w:p>
    <w:p>
      <w:pPr>
        <w:spacing w:before="240" w:after="240"/>
        <w:rPr>
          <w:lang w:val="el" w:eastAsia="el"/>
        </w:rPr>
      </w:pPr>
      <w:r>
        <w:rPr>
          <w:b/>
          <w:bCs/>
          <w:lang w:val="el" w:eastAsia="el"/>
        </w:rPr>
        <w:t>2.</w:t>
      </w:r>
      <w:r>
        <w:rPr>
          <w:lang w:val="el" w:eastAsia="el"/>
        </w:rPr>
        <w:t xml:space="preserve"> Η καταβολή των δόσεων διενεργείται στους φορείς είσπραξης (Τράπεζες κλπ) με την χρήση μοναδικού κωδικού πληρωμής ή στην κατά περίπτωση υπηρεσία της Φορολογικής Διοίκησης.</w:t>
      </w:r>
    </w:p>
    <w:p>
      <w:pPr>
        <w:spacing w:before="240" w:after="240"/>
        <w:rPr>
          <w:lang w:val="el" w:eastAsia="el"/>
        </w:rPr>
      </w:pPr>
      <w:r>
        <w:rPr>
          <w:b/>
          <w:bCs/>
          <w:lang w:val="el" w:eastAsia="el"/>
        </w:rPr>
        <w:t>3.</w:t>
      </w:r>
      <w:r>
        <w:rPr>
          <w:lang w:val="el" w:eastAsia="el"/>
        </w:rPr>
        <w:t xml:space="preserve"> Η πρώτη δόση της ρύθμισης είναι καταβλητέα μέσα σε τρεις (3) εργάσιμες ημέρες από την ημερομηνία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w:t>
      </w:r>
    </w:p>
    <w:p>
      <w:pPr>
        <w:spacing w:before="240" w:after="240"/>
        <w:rPr>
          <w:lang w:val="el" w:eastAsia="el"/>
        </w:rPr>
      </w:pPr>
      <w:r>
        <w:rPr>
          <w:b/>
          <w:bCs/>
          <w:lang w:val="el" w:eastAsia="el"/>
        </w:rPr>
        <w:t xml:space="preserve">4. </w:t>
      </w:r>
      <w:r>
        <w:rPr>
          <w:lang w:val="el" w:eastAsia="el"/>
        </w:rPr>
        <w:t>Χρέη που υπάγονται στη ρύθμιση: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Υποχρεωτικά:</w:t>
      </w:r>
    </w:p>
    <w:p>
      <w:pPr>
        <w:spacing w:before="240" w:after="240"/>
        <w:rPr>
          <w:lang w:val="el" w:eastAsia="el"/>
        </w:rPr>
      </w:pPr>
      <w:r>
        <w:rPr>
          <w:lang w:val="el" w:eastAsia="el"/>
        </w:rPr>
        <w:t>Το σύνολο των βεβαιωμένων και ληξιπρόθεσμων έως και την 1η Οκτωβρίου 2014 οφειλών, που δεν έχουν τακτοποιηθεί κατά νόμιμο τρόπο με αναστολή πληρωμής ή διευκόλυνση ή άλλη νομοθετική ρύθμιση τμηματικής καταβολής οφειλών κατά την ημερομηνία της αίτησης υπαγωγής.</w:t>
      </w:r>
    </w:p>
    <w:p>
      <w:pPr>
        <w:spacing w:before="240" w:after="240"/>
        <w:rPr>
          <w:lang w:val="el" w:eastAsia="el"/>
        </w:rPr>
      </w:pPr>
      <w:r>
        <w:rPr>
          <w:lang w:val="el" w:eastAsia="el"/>
        </w:rPr>
        <w:t>Β) Μετά από επιλογή του οφειλέτη:</w:t>
      </w:r>
    </w:p>
    <w:p>
      <w:pPr>
        <w:pStyle w:val="StructureList1"/>
        <w:spacing w:before="120" w:after="0"/>
        <w:rPr>
          <w:lang w:val="el" w:eastAsia="el"/>
        </w:rPr>
      </w:pPr>
      <w:r>
        <w:rPr>
          <w:lang w:val="el" w:eastAsia="el"/>
        </w:rPr>
        <w:t>i)</w:t>
      </w:r>
      <w:r>
        <w:rPr>
          <w:lang w:val="en" w:eastAsia="en"/>
        </w:rPr>
        <w:tab/>
      </w:r>
      <w:r>
        <w:rPr>
          <w:lang w:val="el" w:eastAsia="el"/>
        </w:rPr>
        <w:t>βεβαιωμένες και ληξιπρόθεσμες έως και την 1η Οκτωβρίου 2014 οφειλές που κατά την ημερομηνία της αίτησης υπαγωγής τελούν σε διοικητική ή δικαστική ή εκ του νόμου αναστολή,</w:t>
      </w:r>
    </w:p>
    <w:p>
      <w:pPr>
        <w:pStyle w:val="StructureList1"/>
        <w:spacing w:before="120" w:after="0"/>
        <w:rPr>
          <w:lang w:val="el" w:eastAsia="el"/>
        </w:rPr>
      </w:pPr>
      <w:r>
        <w:rPr>
          <w:lang w:val="el" w:eastAsia="el"/>
        </w:rPr>
        <w:t>ii)</w:t>
      </w:r>
      <w:r>
        <w:rPr>
          <w:lang w:val="en" w:eastAsia="en"/>
        </w:rPr>
        <w:tab/>
      </w:r>
      <w:r>
        <w:rPr>
          <w:lang w:val="el" w:eastAsia="el"/>
        </w:rPr>
        <w:t>βεβαιωμένες και ληξιπρόθεσμες έως και την 1η Οκτωβρίου 2014 οφειλές που κατά την ημερομηνία της αίτησης υπαγωγής έχουν υπαχθεί σε ρύθμιση ή διευκόλυνση τμηματικής καταβολής οφειλών, των οποίων οι όροι τηρούνται.</w:t>
      </w:r>
    </w:p>
    <w:p>
      <w:pPr>
        <w:spacing w:before="240" w:after="240"/>
        <w:rPr>
          <w:lang w:val="el" w:eastAsia="el"/>
        </w:rPr>
      </w:pPr>
      <w:r>
        <w:rPr>
          <w:lang w:val="el" w:eastAsia="el"/>
        </w:rPr>
        <w:t>Στην περίπτωση υπαγωγής στη νέα ρύθμιση, επέρχεται απώλεια των ανωτέρω διευκολύνσεων ή ρυθμίσεων τμηματικής καταβολής χρεών. Σε περίπτωση που στις ανωτέρω διευκολύνσεις ή ρυθμίσεις περιλαμβάνονται οφειλές που δεν μπορούν να υπαχθούν στην παρούσα ρύθμιση, αυτές πρέπει να τακτοποιηθούν από τον οφειλέτη κατά νόμιμο τρόπο.</w:t>
      </w:r>
    </w:p>
    <w:p>
      <w:pPr>
        <w:spacing w:before="240" w:after="240"/>
        <w:rPr>
          <w:lang w:val="el" w:eastAsia="el"/>
        </w:rPr>
      </w:pPr>
      <w:r>
        <w:rPr>
          <w:lang w:val="el" w:eastAsia="el"/>
        </w:rPr>
        <w:t>Γ) Η υπαγόμενη στη ρύθμιση βασική ληξιπρόθεσμη οφειλή δεν μπορεί να ξεπερνά το ένα εκατομμύριο ευρώ (1.000.000,00 €).</w:t>
      </w:r>
    </w:p>
    <w:p>
      <w:pPr>
        <w:spacing w:before="240" w:after="240"/>
        <w:rPr>
          <w:lang w:val="el" w:eastAsia="el"/>
        </w:rPr>
      </w:pPr>
      <w:r>
        <w:rPr>
          <w:b/>
          <w:bCs/>
          <w:lang w:val="el" w:eastAsia="el"/>
        </w:rPr>
        <w:t xml:space="preserve">5. </w:t>
      </w:r>
      <w:r>
        <w:rPr>
          <w:lang w:val="el" w:eastAsia="el"/>
        </w:rPr>
        <w:t>Η ρύθμιση χορηγείται ανά οφειλέτη και για τις ως άνω οφειλές για τις οποίες έχει ευθύνη καταβολής. Ο οφειλέτης τυγχάνει των ευεργετημάτων της ρύθμισης μετά την καταβολή της πρώτης δόσης αυτής.</w:t>
      </w:r>
    </w:p>
    <w:p>
      <w:pPr>
        <w:spacing w:before="240" w:after="240"/>
        <w:rPr>
          <w:lang w:val="el" w:eastAsia="el"/>
        </w:rPr>
      </w:pPr>
      <w:r>
        <w:rPr>
          <w:b/>
          <w:bCs/>
          <w:lang w:val="el" w:eastAsia="el"/>
        </w:rPr>
        <w:t>6. Προϋποθέσεις υπαγωγής</w:t>
      </w:r>
    </w:p>
    <w:p>
      <w:pPr>
        <w:spacing w:before="240" w:after="240"/>
        <w:rPr>
          <w:lang w:val="el" w:eastAsia="el"/>
        </w:rPr>
      </w:pPr>
      <w:r>
        <w:rPr>
          <w:lang w:val="el" w:eastAsia="el"/>
        </w:rPr>
        <w:t>Για την υπαγωγή στη ρύθμιση πρέπει ο οφειλέτης να έχει υποβάλει τις προβλεπόμενες από τον νόμο φορολογικές δηλώσεις, το οποίο και θα δηλώνει με υπεύθυνη δήλωση του άρθρου 8 του ν. 1599/1986, ταυτόχρονα με την υποβολή της αίτησης.</w:t>
      </w:r>
    </w:p>
    <w:p>
      <w:pPr>
        <w:spacing w:before="240" w:after="240"/>
        <w:rPr>
          <w:lang w:val="el" w:eastAsia="el"/>
        </w:rPr>
      </w:pPr>
      <w:r>
        <w:rPr>
          <w:lang w:val="el" w:eastAsia="el"/>
        </w:rPr>
        <w:t>Εφόσον κατά τη διενέργεια των αυτοματοποιημένων ελέγχων από την ηλεκτρονική εφαρμογή προκύψει εκκρεμότητα υποβολής φορολογικής δήλωσης, αυτή πρέπει πρώτα να τακτοποιηθεί και στη συνέχεια ο οφειλέτης δύναται να υποβάλει αίτηση υπαγωγής.</w:t>
      </w:r>
    </w:p>
    <w:p>
      <w:pPr>
        <w:spacing w:before="240" w:after="240"/>
        <w:rPr>
          <w:lang w:val="el" w:eastAsia="el"/>
        </w:rPr>
      </w:pPr>
      <w:r>
        <w:rPr>
          <w:b/>
          <w:bCs/>
          <w:lang w:val="el" w:eastAsia="el"/>
        </w:rPr>
        <w:t>7.</w:t>
      </w:r>
      <w:r>
        <w:rPr>
          <w:lang w:val="el" w:eastAsia="el"/>
        </w:rPr>
        <w:t xml:space="preserve"> Προϋποθέσεις υπαγωγής σε πρόγραμμα αριθμού δόσεων άνω των εβδομήντα δύο (72).</w:t>
      </w:r>
    </w:p>
    <w:p>
      <w:pPr>
        <w:spacing w:before="240" w:after="240"/>
        <w:rPr>
          <w:lang w:val="el" w:eastAsia="el"/>
        </w:rPr>
      </w:pPr>
      <w:r>
        <w:rPr>
          <w:lang w:val="el" w:eastAsia="el"/>
        </w:rPr>
        <w:t>Για την υπαγωγή σε αριθμό δόσεων άνω των εβδομήντα δύο (72) έως και εκατό (100), το ποσό της συνολικά ρυθμιζόμενης βασικής οφειλής δεν μπορεί να υπερβαίνει τις δέκα πέντε χιλιάδες ευρώ (15.000,00 €).</w:t>
      </w:r>
    </w:p>
    <w:p>
      <w:pPr>
        <w:spacing w:before="240" w:after="240"/>
        <w:rPr>
          <w:lang w:val="el" w:eastAsia="el"/>
        </w:rPr>
      </w:pPr>
      <w:r>
        <w:rPr>
          <w:b/>
          <w:bCs/>
          <w:lang w:val="el" w:eastAsia="el"/>
        </w:rPr>
        <w:t>8. Ειδικότερες λεπτομέρειες για την εφαρμογή της παρ. 8 του άρθρου 51 του Ν. 4305/2014.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 xml:space="preserve">Α) </w:t>
      </w:r>
      <w:r>
        <w:rPr>
          <w:lang w:val="el" w:eastAsia="el"/>
        </w:rPr>
        <w:t>Οι οφειλέτες που έχουν υπαχθεί στη ρύθμιση «τελευταίας ευκαιρίας» της υποπαραγράφου Α1 της παρ. Α του άρθρου πρώτου του Ν. 4152/2013 και τηρούν τους όρους της ρύθμισης αυτής, τυγχάνουν αναδρομικά των εκπτώσεων και των πρόσθετων ευεργετημάτων της παρ. 8 του άρθρου 51 του Ν. 4305/2014. Ειδικότερα για τους οφειλέτες που επιλέξουν να υπαγάγουν την εναπομένουσα ρυθμισμένη οφειλή τους στη ρύθμιση του άρθρου 51 του Ν. 4305/2014, οι ανωτέρω εκπτώσεις δύνανται να χορηγηθούν μετά την καταβολή της πρώτης δόσης αυτής.</w:t>
      </w:r>
    </w:p>
    <w:p>
      <w:pPr>
        <w:spacing w:before="240" w:after="240"/>
        <w:rPr>
          <w:lang w:val="el" w:eastAsia="el"/>
        </w:rPr>
      </w:pPr>
      <w:r>
        <w:rPr>
          <w:lang w:val="el" w:eastAsia="el"/>
        </w:rPr>
        <w:t>Όσοι δεν υποβάλλουν αίτηση υπαγωγής μέχρι 31 Μαρτίου 2015 θεωρείται ότι συνεχίζουν την ρύθμιση «τελευταίας ευκαιρίας» με τα ευεργετήματα της παρ. 8 του άρθρου 51 του Ν. 4305/2014, τα οποία θα υπολογιστούν μαζικά από την 1η Απριλίου 2015.</w:t>
      </w:r>
    </w:p>
    <w:p>
      <w:pPr>
        <w:spacing w:before="240" w:after="240"/>
        <w:rPr>
          <w:lang w:val="el" w:eastAsia="el"/>
        </w:rPr>
      </w:pPr>
      <w:r>
        <w:rPr>
          <w:lang w:val="el" w:eastAsia="el"/>
        </w:rPr>
        <w:t>Όσοι επιθυμούν να τύχουν των σχετικών ευεργετημάτων νωρίτερα, πρέπει να υποβάλλουν άπαξ αίτηση διατήρησης της ρύθμισης «τελευταίας ευκαιρίας».</w:t>
      </w:r>
    </w:p>
    <w:p>
      <w:pPr>
        <w:spacing w:before="240" w:after="240"/>
        <w:rPr>
          <w:lang w:val="el" w:eastAsia="el"/>
        </w:rPr>
      </w:pPr>
      <w:r>
        <w:rPr>
          <w:lang w:val="el" w:eastAsia="el"/>
        </w:rPr>
        <w:t>Εφόσον ο οφειλέτης εξοφλήσει από την ημερομηνία δημοσίευσης του Ν. 4305/2014 (31.10.2014) και έως τις 31.03.2015 την ρύθμιση της υποπαραγράφου Α1, ακόμη και εάν δεν έχει υποβάλλει αίτηση διατήρησης, τυγχάνει των σχετικών ευεργετημάτων της παραγράφου 8 του άρθρου 51 του Ν. 4305/2014.</w:t>
      </w:r>
    </w:p>
    <w:p>
      <w:pPr>
        <w:spacing w:before="240" w:after="240"/>
        <w:rPr>
          <w:lang w:val="el" w:eastAsia="el"/>
        </w:rPr>
      </w:pPr>
      <w:r>
        <w:rPr>
          <w:b/>
          <w:bCs/>
          <w:lang w:val="el" w:eastAsia="el"/>
        </w:rPr>
        <w:t xml:space="preserve">Β) </w:t>
      </w:r>
      <w:r>
        <w:rPr>
          <w:lang w:val="el" w:eastAsia="el"/>
        </w:rPr>
        <w:t>Οι απαλλαγές διενεργούνται:</w:t>
      </w:r>
    </w:p>
    <w:p>
      <w:pPr>
        <w:pStyle w:val="StructureList1"/>
        <w:spacing w:before="120" w:after="0"/>
        <w:rPr>
          <w:lang w:val="el" w:eastAsia="el"/>
        </w:rPr>
      </w:pPr>
      <w:r>
        <w:rPr>
          <w:lang w:val="el" w:eastAsia="el"/>
        </w:rPr>
        <w:t>i)</w:t>
      </w:r>
      <w:r>
        <w:rPr>
          <w:lang w:val="en" w:eastAsia="en"/>
        </w:rPr>
        <w:tab/>
      </w:r>
      <w:r>
        <w:rPr>
          <w:lang w:val="el" w:eastAsia="el"/>
        </w:rPr>
        <w:t>Για τις οφειλές που είναι βεβαιωμένες στις Δημόσιες Οικονομικές Υπηρεσίες και στα Ελεγκτικά Κέντρα, επί των εξοφλημένων δόσεων ρύθμισης, με οίκοθεν Ατομικό Φύλλο Έκπτωσης (ΑΦΕΚ), το οποίο εκκαθαρίζεται και εξοφλείται από την υπηρεσία όπου είναι βεβαιωμένη η οφειλή, λαμβάνοντας υπόψη το προτεινόμενο προς επιστροφή ποσό από την ηλεκτρονική εφαρμογή, κατόπιν επιβεβαίωσης τήρησης της ρύθμισης «τελευταίας ευκαιρίας» από τον αρμόδιο για τη χορήγηση αυτής Προϊστάμενο, ο οποίος ελέγχει και την τήρηση των όρων της, σύμφωνα με τις διατάξεις της υποπαραγράφου Α1 της παρ. Α του άρθρου πρώτου του Ν. 4152/2013 και της απόφασης ΓΓΔΕ ΠΟΛ.1111/21.5.2013. Η διαδικασία αυτή ολοκληρώνεται εντός ενενήντα (90) ημερών από την υπαγωγή στη ρύθμιση του παρόντος και το αργότερο εντός ενενήντα (90) ημερών από την ημερομηνία που ορίζεται στο πρώτο εδάφιο της παραγράφου 2 του άρθρου 51 του Ν. 4305/2014. Τα ανωτέρω δύνανται να υλοποιηθούν με μαζικά φύλλα έκπτωσης, τοπικά ή κεντρικά, όταν δημιουργηθεί η κατάλληλη μηχανογραφική εφαρμογή.</w:t>
      </w:r>
    </w:p>
    <w:p>
      <w:pPr>
        <w:spacing w:before="240" w:after="240"/>
        <w:rPr>
          <w:lang w:val="el" w:eastAsia="el"/>
        </w:rPr>
      </w:pPr>
      <w:r>
        <w:rPr>
          <w:lang w:val="el" w:eastAsia="el"/>
        </w:rPr>
        <w:t>Το συνολικό επιστρεφόμενο ποσό πιστώνεται κατά προτεραιότητα στις δόσεις της ρύθμισης υπό την προϋπόθεση ότι είναι σε ισχύ.</w:t>
      </w:r>
    </w:p>
    <w:p>
      <w:pPr>
        <w:pStyle w:val="StructureList1"/>
        <w:spacing w:before="120" w:after="0"/>
        <w:rPr>
          <w:lang w:val="el" w:eastAsia="el"/>
        </w:rPr>
      </w:pPr>
      <w:r>
        <w:rPr>
          <w:lang w:val="el" w:eastAsia="el"/>
        </w:rPr>
        <w:t>ii)</w:t>
      </w:r>
      <w:r>
        <w:rPr>
          <w:lang w:val="en" w:eastAsia="en"/>
        </w:rPr>
        <w:tab/>
      </w:r>
      <w:r>
        <w:rPr>
          <w:lang w:val="el" w:eastAsia="el"/>
        </w:rPr>
        <w:t>Για τις οφειλές που είναι βεβαιωμένες στα Τελωνεία με την έκδοση απόφασης απαλλαγής προσαυξήσεων, τόκων και προστίμων εκπρόθεσμης καταβολής και στην περίπτωση που προκύψει υπόλοιπο προς επιστροφή ποσό θα διενεργείται με τη διαδικασία επιστροφής αχρεωστήτως εισπραχθέντων.</w:t>
      </w:r>
    </w:p>
    <w:p>
      <w:pPr>
        <w:spacing w:before="240" w:after="240"/>
        <w:rPr>
          <w:lang w:val="el" w:eastAsia="el"/>
        </w:rPr>
      </w:pPr>
      <w:r>
        <w:rPr>
          <w:b/>
          <w:bCs/>
          <w:lang w:val="el" w:eastAsia="el"/>
        </w:rPr>
        <w:t>9. Απώλεια της ρύθμισης.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Α)</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i)</w:t>
      </w:r>
      <w:r>
        <w:rPr>
          <w:lang w:val="en" w:eastAsia="en"/>
        </w:rPr>
        <w:tab/>
      </w:r>
      <w:r>
        <w:rPr>
          <w:lang w:val="el" w:eastAsia="el"/>
        </w:rPr>
        <w:t>δεν είναι φορολογικά ενήμερος από την ημερομηνία υπαγωγής και καθ’ όλη τη διάρκεια της ρύθμισης ή</w:t>
      </w:r>
    </w:p>
    <w:p>
      <w:pPr>
        <w:pStyle w:val="StructureList1"/>
        <w:spacing w:before="120" w:after="0"/>
        <w:rPr>
          <w:lang w:val="el" w:eastAsia="el"/>
        </w:rPr>
      </w:pPr>
      <w:r>
        <w:rPr>
          <w:lang w:val="el" w:eastAsia="el"/>
        </w:rPr>
        <w:t>ii)</w:t>
      </w:r>
      <w:r>
        <w:rPr>
          <w:lang w:val="en" w:eastAsia="en"/>
        </w:rPr>
        <w:tab/>
      </w:r>
      <w:r>
        <w:rPr>
          <w:lang w:val="el" w:eastAsia="el"/>
        </w:rPr>
        <w:t>δεν καταβάλλει εμπρόθεσμα μία δόση της ρύθμισης κατά τη διάρκεια του πρώτου εξαμήνου της ρύθμισης ή</w:t>
      </w:r>
    </w:p>
    <w:p>
      <w:pPr>
        <w:pStyle w:val="StructureList1"/>
        <w:spacing w:before="120" w:after="0"/>
        <w:rPr>
          <w:lang w:val="el" w:eastAsia="el"/>
        </w:rPr>
      </w:pPr>
      <w:r>
        <w:rPr>
          <w:lang w:val="el" w:eastAsia="el"/>
        </w:rPr>
        <w:t>iii)</w:t>
      </w:r>
      <w:r>
        <w:rPr>
          <w:lang w:val="en" w:eastAsia="en"/>
        </w:rPr>
        <w:tab/>
      </w:r>
      <w:r>
        <w:rPr>
          <w:lang w:val="el" w:eastAsia="el"/>
        </w:rPr>
        <w:t>έχει δηλώσει ανακριβή στοιχεία προκειμένου να του χορηγηθεί η ρύθμιση</w:t>
      </w:r>
    </w:p>
    <w:p>
      <w:pPr>
        <w:spacing w:before="240" w:after="240"/>
        <w:rPr>
          <w:lang w:val="el" w:eastAsia="el"/>
        </w:rPr>
      </w:pPr>
      <w:r>
        <w:rPr>
          <w:b/>
          <w:bCs/>
          <w:lang w:val="el" w:eastAsia="el"/>
        </w:rPr>
        <w:t xml:space="preserve">B) </w:t>
      </w:r>
      <w:r>
        <w:rPr>
          <w:lang w:val="el" w:eastAsia="el"/>
        </w:rPr>
        <w:t>Η ρύθμιση δεν απόλλυται αν μετά την πάροδο εξαμήνου από την ένταξη στη ρύθμιση ο οφειλέτης:</w:t>
      </w:r>
    </w:p>
    <w:p>
      <w:pPr>
        <w:pStyle w:val="StructureList1"/>
        <w:spacing w:before="120" w:after="0"/>
        <w:rPr>
          <w:lang w:val="el" w:eastAsia="el"/>
        </w:rPr>
      </w:pPr>
      <w:r>
        <w:rPr>
          <w:lang w:val="el" w:eastAsia="el"/>
        </w:rPr>
        <w:t>i)</w:t>
      </w:r>
      <w:r>
        <w:rPr>
          <w:lang w:val="en" w:eastAsia="en"/>
        </w:rPr>
        <w:tab/>
      </w:r>
      <w:r>
        <w:rPr>
          <w:lang w:val="el" w:eastAsia="el"/>
        </w:rPr>
        <w:t>δεν καταβάλλει εμπρόθεσμα μέχρι δύο δόσεις ανά έτος προγράμματος ρύθμισης ή</w:t>
      </w:r>
    </w:p>
    <w:p>
      <w:pPr>
        <w:pStyle w:val="StructureList1"/>
        <w:spacing w:before="120" w:after="0"/>
        <w:rPr>
          <w:lang w:val="el" w:eastAsia="el"/>
        </w:rPr>
      </w:pPr>
      <w:r>
        <w:rPr>
          <w:lang w:val="el" w:eastAsia="el"/>
        </w:rPr>
        <w:t>ii)</w:t>
      </w:r>
      <w:r>
        <w:rPr>
          <w:lang w:val="en" w:eastAsia="en"/>
        </w:rPr>
        <w:tab/>
      </w:r>
      <w:r>
        <w:rPr>
          <w:lang w:val="el" w:eastAsia="el"/>
        </w:rPr>
        <w:t>δεν καταβάλλει εμπρόθεσμα μία δόση της ρύθμισης ανά έτος προγράμματος ρύθμισης για χρονικό διάστημα μέχρι δύο μήνες.</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του άρθρου 51 του Ν. 4305/2014 και της παρούσας απόφασης, η ρύθμιση απόλλυται και ο οφειλέτης χάνει τα ευεργετήματα της ρύθμισης. Σε περίπτωση που στις ανωτέρω ρυθμίσεις περιλαμβάνονται οφειλές που δεν μπορούν να υπαχθούν στην παρούσα ρύθμιση, αυτές πρέπει να τακτοποιηθούν από τον οφειλέτη κατά νόμιμο τρόπο.</w:t>
      </w:r>
    </w:p>
    <w:p>
      <w:pPr>
        <w:spacing w:before="240" w:after="240"/>
        <w:rPr>
          <w:lang w:val="el" w:eastAsia="el"/>
        </w:rPr>
      </w:pPr>
      <w:r>
        <w:rPr>
          <w:b/>
          <w:bCs/>
          <w:lang w:val="el" w:eastAsia="el"/>
        </w:rPr>
        <w:t xml:space="preserve">10. Λοιπά στοιχεία της ρύθμισης. </w:t>
      </w:r>
    </w:p>
    <w:p>
      <w:pPr>
        <w:pStyle w:val="StructureList1"/>
        <w:spacing w:before="120" w:after="0"/>
        <w:rPr>
          <w:lang w:val="el" w:eastAsia="el"/>
        </w:rPr>
      </w:pPr>
      <w:r>
        <w:rPr>
          <w:lang w:val="el" w:eastAsia="el"/>
        </w:rPr>
        <w:t>α)</w:t>
      </w:r>
      <w:r>
        <w:rPr>
          <w:lang w:val="en" w:eastAsia="en"/>
        </w:rPr>
        <w:tab/>
      </w:r>
      <w:r>
        <w:rPr>
          <w:lang w:val="el" w:eastAsia="el"/>
        </w:rPr>
        <w:t xml:space="preserve">Ως αρμόδια Δ.Ο.Υ./Τελωνείο/Υπηρεσία για τη χορήγηση της ρύθμισης σύμφωνα με τα οριζόμενα στην παράγραφο 1 της παρούσας, την παρακολούθηση, την τήρηση των όρων της, την απώλεια αυτής και κάθε άλλη αναγκαία διαδικασία, ορίζεται η Δ.Ο.Υ./Τελωνείο/ Υπηρεσία ο Προϊστάμενος της οποίας είναι αρμόδιος για την επιδίωξη της είσπραξης της οφειλής. </w:t>
      </w:r>
    </w:p>
    <w:p>
      <w:pPr>
        <w:spacing w:before="240" w:after="240"/>
        <w:rPr>
          <w:lang w:val="el" w:eastAsia="el"/>
        </w:rPr>
      </w:pPr>
      <w:r>
        <w:rPr>
          <w:lang w:val="el" w:eastAsia="el"/>
        </w:rPr>
        <w:t>Στην περίπτωση συναρμοδιότητας της Επιχειρησιακής Μονάδας Είσπραξης, αρμόδιος ορίζεται ο Προϊστάμενος αυτής.</w:t>
      </w:r>
    </w:p>
    <w:p>
      <w:pPr>
        <w:spacing w:before="240" w:after="240"/>
        <w:rPr>
          <w:lang w:val="el" w:eastAsia="el"/>
        </w:rPr>
      </w:pPr>
      <w:r>
        <w:rPr>
          <w:lang w:val="el" w:eastAsia="el"/>
        </w:rPr>
        <w:t>Η απώλεια της ρύθμισης δύναται να συντελείται και κεντρικά μέσω των Πληροφοριακών Συστημάτων της Α.Α.Δ.Ε.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Σε έκτακτες περιπτώσεις που για την οποιαδήποτε αιτία δεν εμφανίζονται στο πληροφοριακό σύστημα των Δ.Ο.Υ. οι σχετικές πληρωμές, ο αιτών οφείλει να προσκομίζει στην αρμόδια Δ.Ο.Υ. το σχετικό παραστατικό πληρωμής, για την αξιολόγηση του αιτήματος αποδεικτικού ενημερότητας.</w:t>
      </w:r>
    </w:p>
    <w:p>
      <w:pPr>
        <w:pStyle w:val="StructureList1"/>
        <w:spacing w:before="120" w:after="0"/>
        <w:rPr>
          <w:lang w:val="el" w:eastAsia="el"/>
        </w:rPr>
      </w:pPr>
      <w:r>
        <w:rPr>
          <w:lang w:val="el" w:eastAsia="el"/>
        </w:rPr>
        <w:t>γ)</w:t>
      </w:r>
      <w:r>
        <w:rPr>
          <w:lang w:val="en" w:eastAsia="en"/>
        </w:rPr>
        <w:tab/>
      </w:r>
      <w:r>
        <w:rPr>
          <w:lang w:val="el" w:eastAsia="el"/>
        </w:rPr>
        <w:t>Κατά την ημερομηνία της αίτησης υπολογίζονται οι απαλλαγές της παρ. 1 του άρθρου 51 του ν. 4305/2014.</w:t>
      </w:r>
    </w:p>
    <w:p>
      <w:pPr>
        <w:spacing w:before="240" w:after="240"/>
        <w:rPr>
          <w:lang w:val="el" w:eastAsia="el"/>
        </w:rPr>
      </w:pPr>
      <w:r>
        <w:rPr>
          <w:lang w:val="el" w:eastAsia="el"/>
        </w:rPr>
        <w:t xml:space="preserve">Από την ίδια ημερομηνία υπολογίζεται τόκος που ανέρχεται σε 4.56% ετησίως και επιβαρύνει τις υπαχθείσες στη ρύθμιση οφειλές. Από την υπαγωγή στη ρύθμιση και ενόσω αυτή διαρκεί, οι οφειλές δεν επιβαρύνονται με τις κατά ΚΕΔΕ και κατά ΚΦΔ προσαυξήσεις, τόκους και πρόστιμα εκπρόθεσμης καταβολής. </w:t>
      </w:r>
    </w:p>
    <w:p>
      <w:pPr>
        <w:pStyle w:val="StructureList1"/>
        <w:spacing w:before="120" w:after="0"/>
        <w:rPr>
          <w:lang w:val="el" w:eastAsia="el"/>
        </w:rPr>
      </w:pPr>
      <w:r>
        <w:rPr>
          <w:lang w:val="el" w:eastAsia="el"/>
        </w:rPr>
        <w:t>δ)</w:t>
      </w:r>
      <w:r>
        <w:rPr>
          <w:lang w:val="en" w:eastAsia="en"/>
        </w:rPr>
        <w:tab/>
      </w:r>
      <w:r>
        <w:rPr>
          <w:lang w:val="el" w:eastAsia="el"/>
        </w:rPr>
        <w:t>Το ελάχιστο συνολικό ποσό μηνιαίας δόσης της ρύθμισης δεν μπορεί να είναι μικρότερο των πενήντα (50) ευρώ.</w:t>
      </w:r>
    </w:p>
    <w:p>
      <w:pPr>
        <w:spacing w:before="240" w:after="240"/>
        <w:rPr>
          <w:lang w:val="el" w:eastAsia="el"/>
        </w:rPr>
      </w:pPr>
      <w:r>
        <w:rPr>
          <w:b/>
          <w:bCs/>
          <w:lang w:val="el" w:eastAsia="el"/>
        </w:rPr>
        <w:t>11. Δυνατότητα αλλαγής προγράμματος ρύθμισης.</w:t>
      </w:r>
    </w:p>
    <w:p>
      <w:pPr>
        <w:pStyle w:val="StructureList1"/>
        <w:spacing w:before="120" w:after="0"/>
        <w:rPr>
          <w:lang w:val="el" w:eastAsia="el"/>
        </w:rPr>
      </w:pPr>
      <w:r>
        <w:rPr>
          <w:lang w:val="el" w:eastAsia="el"/>
        </w:rPr>
        <w:t>α)</w:t>
      </w:r>
      <w:r>
        <w:rPr>
          <w:lang w:val="en" w:eastAsia="en"/>
        </w:rPr>
        <w:tab/>
      </w:r>
      <w:r>
        <w:rPr>
          <w:lang w:val="el" w:eastAsia="el"/>
        </w:rPr>
        <w:t>Εφόσον ο οφειλέτης επιθυμεί σε οποιοδήποτε στάδιο της ρύθμισης να εξοφλήσει εφάπαξ τις υπόλοιπες δόσεις των ρυθμισμένων οφειλών, ή σε περίπτωση εξόφλησης του συνόλου της οφειλής με οποιοδήποτε τρόπο, ο οφειλέτης θα τύχει απαλλαγής επί του εναπομείναντος ποσού των προσαυξήσεων, τόκων και προστίμων εκπρόθεσμης καταβολής κατά ποσοστό ίσο με αυτό που αντιστοιχεί στον αριθμό των μηνιαίων δόσεων σύμφωνα με το νέο πρόγραμμα ρύθμισης, που τελικά διαμορφώνεται.</w:t>
      </w:r>
    </w:p>
    <w:p>
      <w:pPr>
        <w:pStyle w:val="StructureList1"/>
        <w:spacing w:before="120" w:after="0"/>
        <w:rPr>
          <w:lang w:val="el" w:eastAsia="el"/>
        </w:rPr>
      </w:pPr>
      <w:r>
        <w:rPr>
          <w:lang w:val="el" w:eastAsia="el"/>
        </w:rPr>
        <w:t>β)</w:t>
      </w:r>
      <w:r>
        <w:rPr>
          <w:lang w:val="en" w:eastAsia="en"/>
        </w:rPr>
        <w:tab/>
      </w:r>
      <w:r>
        <w:rPr>
          <w:lang w:val="el" w:eastAsia="el"/>
        </w:rPr>
        <w:t>Ο οφειλέτης που έχει υπαχθεί σε πρόγραμμα ρύθμισης οφειλών του άρθρου 51 του Ν. 4305/2014 δύναται να επιλέξει την υπαγωγή του σε άλλο πρόγραμμα ρύθμισης της ίδιας περίπτωσης με μικρότερο αριθμό δόσεων για το υπόλοιπο προς καταβολή ποσό και υπό τις ίδιες προϋποθέσεις. Στην περίπτωση αυτή δικαιούται απαλλαγή από τις προσαυξήσεις, τόκους και πρόστιμα εκπρόθεσμης καταβολής για το εναπομείναν ποσό σύμφωνα με το νέο πρόγραμμα ρύθμισης και ο συνολικός αριθμός των μηνιαίων δόσεων υπολογίζεται από το μήνα της αίτησης του αρχικού προγράμματος ρύθμισης.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12.</w:t>
      </w:r>
      <w:r>
        <w:rPr>
          <w:lang w:val="el" w:eastAsia="el"/>
        </w:rPr>
        <w:t xml:space="preserve"> Από την ημερομηνία δημοσίευσης την απόφασης αυτής και μέχρι την 31η Μαρτίου 2015, δεν επιτρέπεται η χορήγηση ρυθμίσεων τμηματικής καταβολής κατά τις διατάξεις της υποπαραγράφου Α1 της παρ. Α του άρθρου πρώτου του ν. 4152/2013 για τους οφειλέτες που εμπίπτουν στο πεδίο εφαρμογής του άρθρου 51 του ν. 4305/2014.</w:t>
      </w:r>
    </w:p>
    <w:p>
      <w:pPr>
        <w:spacing w:before="240" w:after="240"/>
        <w:rPr>
          <w:lang w:val="el" w:eastAsia="el"/>
        </w:rPr>
      </w:pPr>
      <w:r>
        <w:rPr>
          <w:lang w:val="el" w:eastAsia="el"/>
        </w:rPr>
        <w:t>Για το ίδιο χρονικό διάστημα, η αίτηση χορήγησης ρυθμίσεων υπαγωγής στη ρύθμιση της ανωτέρω υποπαραγράφου Α1 δεν δύναται να υποβληθεί ηλεκτρονικά.</w:t>
      </w:r>
    </w:p>
    <w:p>
      <w:pPr>
        <w:spacing w:before="240" w:after="240"/>
        <w:rPr>
          <w:lang w:val="el" w:eastAsia="el"/>
        </w:rPr>
      </w:pPr>
      <w:r>
        <w:rPr>
          <w:b/>
          <w:bCs/>
          <w:lang w:val="el" w:eastAsia="el"/>
        </w:rPr>
        <w:t xml:space="preserve">13. </w:t>
      </w:r>
      <w:r>
        <w:rPr>
          <w:lang w:val="el" w:eastAsia="el"/>
        </w:rPr>
        <w:t>Κατά τα λοιπά ισχύουν τα οριζόμενα στις διατάξεις του άρθρου 51 του ν. 4305/2014.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Ο/Η ΠΡΟΪΣΤΑΜΕΝΟΣ ΤΟΥ ΑΥΤΟΤΕΛΟΥΣ ΤΜΗΜΑΤΟΣ ΔΙΟΙΚΗΣΗΣ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Αικατερίνη Σαββαΐδου</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ΠΟΛ.1245/20.11.2014 21.11.2014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ΠΟΛ.1245/20.11.2014 21.11.2014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ΠΟΛ.1245/20.11.2014 21.11.2014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ΠΟΛ.1245/20.11.2014 21.11.2014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1104/2023 22.07.2023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