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οικ. 49327/10702</w:t>
      </w:r>
    </w:p>
    <w:p>
      <w:pPr>
        <w:pStyle w:val="PreambelText"/>
        <w:spacing w:before="240" w:after="240"/>
        <w:rPr>
          <w:lang w:val="el" w:eastAsia="el"/>
        </w:rPr>
      </w:pPr>
      <w:r>
        <w:rPr>
          <w:lang w:val="el" w:eastAsia="el"/>
        </w:rPr>
        <w:t>Τροποποίηση και συμπλήρωση της υπ’ αριθμ. 29502/85/ 01-9-2014 (ΦΕΚ Β 2390/08-9-2014) απόφασης του Υπουργού Εργασίας, Κοινωνικής Ασφάλισης και Πρόνοιας «Τροποποίηση και συμπλήρωση της υπ’ αριθμ. 5072/6/25.02.2013 απόφασης του Υπουργού Εργασίας, Κοινωνικής Ασφάλισης και Πρόνοιας (ΦΕΚ Β’ 449/25.02.2013), περί επανακαθορισμού των όρων και προϋποθέσεων ηλεκτρονικής υποβολής στοιχείων για θέματα αρμοδιότητας του Σώματος Επιθεώρησης Εργασίας (ΣΕΠΕ) και Οργανισμού Απασχολήσεως Εργατικού Δυναμικού (ΟΑΕΔ), όπως τροποποιήθηκε και συμπληρώθηκε με την υπ’ αριθμ. 28153/126/28-08-2013 απόφαση του (ΦΕΚ Β’ 2163/30.08.2013).</w:t>
      </w:r>
    </w:p>
    <w:p>
      <w:pPr>
        <w:pStyle w:val="enacting"/>
        <w:spacing w:before="120" w:after="0"/>
        <w:rPr>
          <w:lang w:val="el" w:eastAsia="el"/>
        </w:rPr>
      </w:pPr>
      <w:r>
        <w:rPr>
          <w:b/>
          <w:bCs/>
          <w:lang w:val="el" w:eastAsia="el"/>
        </w:rPr>
        <w:t xml:space="preserve">O </w:t>
      </w:r>
      <w:r>
        <w:rPr>
          <w:lang w:val="el" w:eastAsia="el"/>
        </w:rPr>
        <w:br/>
      </w:r>
      <w:r>
        <w:rPr>
          <w:b/>
          <w:bCs/>
          <w:lang w:val="el" w:eastAsia="el"/>
        </w:rPr>
        <w:t>ΥΠΟΥΡΓΟΣΕΡΓΑΣΙΑΣ, ΚΟΙΝΩΝΙΚΗΣ ΑΣΦΑΛΙΣΗΣ ΚΑΙ ΠΡΟΝΟΙΑΣ</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Το άρθρο 90 του Κώδικα Νομοθεσίας για την Κυβέρνηση και τα Κυβερνητικά Όργανα που κυρώθηκε με το άρθρο πρώτο του Π.δ. 63/2005 (ΦΕΚ Α’ 98/2005), 2. το Π.δ. 85/2012 «Ίδρυση και μετονομασία Υπουργείων, μεταφορά και κατάργηση υπηρεσιών» (ΦΕΚ 141 Α’/21-6-2012), όπως τροποποιήθηκε με το Π.δ. 88/2012 «Τροποποίηση του Π.δ. 85/2012 Ίδρυση και μετονομασία Υπουργείων, μεταφορά και κατάργηση υπηρεσιών"» (ΦΕΚ 143 Α’/4-7-2012),</w:t>
      </w:r>
    </w:p>
    <w:p>
      <w:pPr>
        <w:pStyle w:val="PreambelText"/>
        <w:spacing w:before="240" w:after="240"/>
        <w:rPr>
          <w:lang w:val="el" w:eastAsia="el"/>
        </w:rPr>
      </w:pPr>
      <w:r>
        <w:rPr>
          <w:lang w:val="el" w:eastAsia="el"/>
        </w:rPr>
        <w:t>3. το άρθρο 16 του Ν. 2874/2000 «Προώθηση της απασχόλησης και άλλες διατάξεις» (ΦΕΚ 286/Α’/29-12-2000), 4. το άρθρο 17 παρ. 6 του Ν. 3899/2010 «Επείγοντα μέτρα εφαρμογής του προγράμματος στήριξης της ελληνικής οικονομίας» (ΦΕΚ 212 Α’/2010), όπως αντικαταστάθηκε με το άρθ. 138 παρ. Ε του Ν. 4052/2012 «Νόμος αρμοδιότητας Υπουργείων Υγείας και Κοινωνικής Αλληλεγγύης και Εργασίας και Κοινωνικής Ασφάλισης για εφαρμογή του νόμου «Έγκριση των Σχεδίων Συμβάσεων Χρηματοδοτικής Διευκόλυνσης μεταξύ του Ευρωπαϊκού Ταμείου Χρηματοπιστωτικής Σταθερότητας (Ε.Τ.Χ.Σ.), της Ελληνικής Δημοκρατίας και της Τράπεζας της Ελλάδος, του Σχεδίου του Μνημονίου Συνεννόησης μεταξύ της Ελληνικής Δημοκρατίας, της Ευρωπαϊκής Επιτροπής και της Τράπεζας της Ελλάδος και άλλες επείγουσες διατάξεις για τη μείωση του δημοσίου χρέους και τη</w:t>
      </w:r>
    </w:p>
    <w:p>
      <w:pPr>
        <w:pStyle w:val="PreambelText"/>
        <w:spacing w:before="240" w:after="240"/>
        <w:rPr>
          <w:lang w:val="el" w:eastAsia="el"/>
        </w:rPr>
      </w:pPr>
      <w:r>
        <w:rPr>
          <w:lang w:val="el" w:eastAsia="el"/>
        </w:rPr>
        <w:t>διάσωση της εθνικής οικονομίας» και άλλες διατάξεις» (ΦΕΚ 41 Α’/1-3-2012),</w:t>
      </w:r>
    </w:p>
    <w:p>
      <w:pPr>
        <w:pStyle w:val="PreambelText"/>
        <w:spacing w:before="240" w:after="240"/>
        <w:rPr>
          <w:lang w:val="el" w:eastAsia="el"/>
        </w:rPr>
      </w:pPr>
      <w:r>
        <w:rPr>
          <w:lang w:val="el" w:eastAsia="el"/>
        </w:rPr>
        <w:t>5. τα άρθρα 14, 15 καθώς και το άρθρο 80 του Ν. 4144/2013 «Αντιμετώπιση της παραβατικότητας στην Κοινωνική Ασφάλιση και στην αγορά εργασίας και λοιπές διατάξεις αρμοδιότητας του Υπουργείου Εργασίας, Κοινωνικής Ασφάλισης και Πρόνοιας» (ΦΕΚ Α’ 88/ 2013), όπως αντικαταστάθηκε και ισχύει με την παρ. 2 του άρθρου 14 του Ν. 4225/2014 «Αναβάθμιση και βελτίωση των μηχανισμών είσπραξης των ασφαλιστικών φορέων, πρόστιμα για την ανασφάλιστη και αδήλωτη εργασία και λοιπές διατάξεις αρμοδιότητας Υπουργείου Εργασίας, Κοινωνικής Ασφάλισης και Πρόνοιας» (ΦΕΚ 2Α’/7-1-2014), και την παράγραφο 1 του άρθρου 55 του Ν. 4310/2014 «Έρευνα, Τεχνολογική Ανάπτυξη και Καινοτομία και άλλες διατάξεις» (ΦΕΚ 258 Α’/08-12-2014),</w:t>
      </w:r>
    </w:p>
    <w:p>
      <w:pPr>
        <w:pStyle w:val="PreambelText"/>
        <w:spacing w:before="240" w:after="240"/>
        <w:rPr>
          <w:lang w:val="el" w:eastAsia="el"/>
        </w:rPr>
      </w:pPr>
      <w:r>
        <w:rPr>
          <w:lang w:val="el" w:eastAsia="el"/>
        </w:rPr>
        <w:t>6. την παράγραφο 2 της υποπαραγράφου ΙΑ.5 του άρθρου πρώτου του Ν. 4254/2014 (ΦΕΚ 85 Α’/7-4-2014) «Μέτρα στήριξης και ανάπτυξης της ελληνικής οικονομίας στο πλαίσιο εφαρμογής του Ν. 4046/2012 και άλλες διατάξεις»,</w:t>
      </w:r>
    </w:p>
    <w:p>
      <w:pPr>
        <w:pStyle w:val="PreambelText"/>
        <w:spacing w:before="240" w:after="240"/>
        <w:rPr>
          <w:lang w:val="el" w:eastAsia="el"/>
        </w:rPr>
      </w:pPr>
      <w:r>
        <w:rPr>
          <w:lang w:val="el" w:eastAsia="el"/>
        </w:rPr>
        <w:t>7. την υποπαράγραφο ΙΑ.3 του άρθρου πρώτου του Ν. 4152/2013 «Επείγοντα μέτρα εφαρμογής των νόμων 4046/2012, 4093/2012 και 4127/2013» (ΦΕΚ 107 Α’/2013),</w:t>
      </w:r>
    </w:p>
    <w:p>
      <w:pPr>
        <w:pStyle w:val="PreambelText"/>
        <w:spacing w:before="240" w:after="240"/>
        <w:rPr>
          <w:lang w:val="el" w:eastAsia="el"/>
        </w:rPr>
      </w:pPr>
      <w:r>
        <w:rPr>
          <w:lang w:val="el" w:eastAsia="el"/>
        </w:rPr>
        <w:t>8. τα άρθρα 18 και 30 του Ν. 3996/2011 «Αναμόρφωση του Σώματος Επιθεωρητών Εργασίας, ρυθμίσεις θεμάτων Κοινωνικής Ασφάλισης και άλλες διατάξεις» (ΦΕΚ 170 Α’/2011), όπως ισχύουν,</w:t>
      </w:r>
    </w:p>
    <w:p>
      <w:pPr>
        <w:pStyle w:val="PreambelText"/>
        <w:spacing w:before="240" w:after="240"/>
        <w:rPr>
          <w:lang w:val="el" w:eastAsia="el"/>
        </w:rPr>
      </w:pPr>
      <w:r>
        <w:rPr>
          <w:lang w:val="el" w:eastAsia="el"/>
        </w:rPr>
        <w:t>9. το Ν. 3979/2011 «Για την ηλεκτρονική διακυβέρνηση και λοιπές διατάξεις» (ΦΕΚ 138Α’/16-6-2011),</w:t>
      </w:r>
    </w:p>
    <w:p>
      <w:pPr>
        <w:pStyle w:val="PreambelText"/>
        <w:spacing w:before="240" w:after="240"/>
        <w:rPr>
          <w:lang w:val="el" w:eastAsia="el"/>
        </w:rPr>
      </w:pPr>
      <w:r>
        <w:rPr>
          <w:lang w:val="el" w:eastAsia="el"/>
        </w:rPr>
        <w:t>10. το Π.δ. 113/2014 «Οργανισμός Υπουργείου Εργασίας, Κοινωνικής Ασφάλισης και Πρόνοιας» (ΦΕΚ 180 Α’/29-8-2014),</w:t>
      </w:r>
    </w:p>
    <w:p>
      <w:pPr>
        <w:pStyle w:val="PreambelText"/>
        <w:spacing w:before="240" w:after="240"/>
        <w:rPr>
          <w:lang w:val="el" w:eastAsia="el"/>
        </w:rPr>
      </w:pPr>
      <w:r>
        <w:rPr>
          <w:lang w:val="el" w:eastAsia="el"/>
        </w:rPr>
        <w:t>11. την υπ’ αριθμ. οικ. 36503/115/21-10-2014 υπουργική απόφαση «Παράταση της προθεσμίας του άρθρου 4, στοιχείο γ), περ. 1.ii. της υπ’ αριθμ. 29502/85/01-9-2014 (ΦΕΚ Β 2390/08-9-2014) απόφασης του Υπουργού Εργασίας, Κοινωνικής Ασφάλισης και Πρόνοιας «Τροποποίηση και συμπλήρωση της υπ’ αριθμ. 5072/6/25.02.2013 απόφασης του Υπουργού Εργασίας, Κοινωνικής Ασφάλισης και Πρόνοιας (ΦΕΚ Β’ 449/25.02.2013), περί επανακαθορισμού των όρων και προϋποθέσεων ηλεκτρονικής υποβολής στοιχείων για θέματα αρμοδιότητας του Σώματος Επιθεώρησης Εργασίας (ΣΕΠΕ) και Οργανισμού Απασχολήσεως Εργατικού Δυναμικού (ΟΑΕΔ), όπως τροποποιήθηκε και συμπληρώθηκε με την υπ’ αριθμ. 28153/126/28-08-2013 απόφαση του (ΦΕΚ Β’ 2163/30.08.2013)», για το έτος 2014» (ΦΕΚ Β 2821/21-10-2014),</w:t>
      </w:r>
    </w:p>
    <w:p>
      <w:pPr>
        <w:pStyle w:val="PreambelText"/>
        <w:spacing w:before="240" w:after="240"/>
        <w:rPr>
          <w:lang w:val="el" w:eastAsia="el"/>
        </w:rPr>
      </w:pPr>
      <w:r>
        <w:rPr>
          <w:lang w:val="el" w:eastAsia="el"/>
        </w:rPr>
        <w:t>12. το γεγονός ότι από την έκδοση αυτής δεν προκαλείται δαπάνη, αποφασίζουμε:</w:t>
      </w:r>
    </w:p>
    <w:p>
      <w:pPr>
        <w:pStyle w:val="PreambelText"/>
        <w:spacing w:before="240" w:after="240"/>
        <w:rPr>
          <w:lang w:val="el" w:eastAsia="el"/>
        </w:rPr>
      </w:pPr>
      <w:r>
        <w:rPr>
          <w:lang w:val="el" w:eastAsia="el"/>
        </w:rPr>
        <w:t>Τροποποιείται και συμπληρώνεται η υπ’ αριθμ. 29502/ 85/01-9-2014 (ΦΕΚ Β 2390/08-9-2014) απόφαση του Υπουργού Εργασίας, Κοινωνικής Ασφάλισης και Πρόνοιας:</w:t>
      </w:r>
    </w:p>
    <w:p>
      <w:pPr>
        <w:pStyle w:val="Heading6"/>
        <w:spacing w:before="240" w:after="240"/>
        <w:rPr>
          <w:lang w:val="el" w:eastAsia="el"/>
        </w:rPr>
      </w:pPr>
      <w:r>
        <w:rPr>
          <w:rStyle w:val="article-num"/>
          <w:lang w:val="el" w:eastAsia="el"/>
        </w:rPr>
        <w:t>Άρθρο πρώτο</w:t>
      </w:r>
    </w:p>
    <w:p>
      <w:pPr>
        <w:pStyle w:val="MainText"/>
        <w:spacing w:before="120" w:after="0"/>
        <w:rPr>
          <w:lang w:val="el" w:eastAsia="el"/>
        </w:rPr>
      </w:pPr>
      <w:r>
        <w:rPr>
          <w:b/>
          <w:bCs/>
          <w:lang w:val="el" w:eastAsia="el"/>
        </w:rPr>
        <w:t>1.</w:t>
      </w:r>
      <w:r>
        <w:rPr>
          <w:lang w:val="el" w:eastAsia="el"/>
        </w:rPr>
        <w:t xml:space="preserve"> Το άρθρο 1 της υπ’ αριθμ. 29502/85/01-9-2014 (ΦΕΚ Β 2390/08-9-2014) απόφασης του Υπουργού Εργασίας, Κοινωνικής Ασφάλισης και Πρόνοιας αντικαθίσταται ως εξής:</w:t>
      </w:r>
    </w:p>
    <w:p>
      <w:pPr>
        <w:spacing w:before="240" w:after="240"/>
        <w:rPr>
          <w:lang w:val="el" w:eastAsia="el"/>
        </w:rPr>
      </w:pPr>
      <w:r>
        <w:rPr>
          <w:lang w:val="el" w:eastAsia="el"/>
        </w:rPr>
        <w:t>«Κάθε εργοδότης, συμπεριλαμβανομένων και των αναφερόμενων στο «Μητρώο Δημοσίων φορέων της Ελληνικής Διοίκησης» του Υπουργείου Διοικητικής Μεταρρύθμισης και Ηλεκτρονικής Διακυβέρνησης, που απασχολεί εργαζόμενους με σχέση εξαρτημένης εργασίας ιδιωτικού δικαίου υποχρεούται να υποβάλλει ηλεκτρονικά, με την επιφύλαξη του άρθ. 9 παρ. α’, της παρούσης στο πληροφοριακό σύστημα του Υπουργείου Εργασίας, Κοινωνικής Ασφάλισης και Πρόνοιας ΣΕΠΕ- ΟΑΕΔ-ΙΚΑ-ΕΤΑΜ, με την ονομασία «ΕΡΓΑΝΗ» το οποίο διασυνδέεται με το ΟΠΣ ΟΑΕΔ και το ΟΠΣ ΙΚΑ-ΕΤΑΜ, στοιχεία για τα αναφερόμενα στο επόμενο άρθρο θέματα με τα συνημμένα έντυπα (Ε3 έως Ε11), σύμφωνα με την οριζόμενη στην παρούσα απόφαση διαδικασία. Η παρούσα αφορά τη διαδικασία ηλεκτρονικής υποβολής στοιχείων».</w:t>
      </w:r>
    </w:p>
    <w:p>
      <w:pPr>
        <w:pStyle w:val="MainText"/>
        <w:spacing w:before="120" w:after="0"/>
        <w:rPr>
          <w:lang w:val="el" w:eastAsia="el"/>
        </w:rPr>
      </w:pPr>
      <w:r>
        <w:rPr>
          <w:b/>
          <w:bCs/>
          <w:lang w:val="el" w:eastAsia="el"/>
        </w:rPr>
        <w:t>2.</w:t>
      </w:r>
      <w:r>
        <w:rPr>
          <w:lang w:val="el" w:eastAsia="el"/>
        </w:rPr>
        <w:t xml:space="preserve"> Στο άρθρο 2 της υπ’ αριθμ. 29502/85/01-9-2014 (ΦΕΚ Β 2390/08-9-2014) απόφασης του Υπουργού Εργασίας, Κοινωνικής Ασφάλισης και Πρόνοιας μετά την περίπτωση η) προστίθεται περίπτωση θ), η οποία έχει ως εξής: «θ ) Ε11.: Γνωστοποίηση στοιχείων ετήσιας κανονικής άδειας».</w:t>
      </w:r>
    </w:p>
    <w:p>
      <w:pPr>
        <w:pStyle w:val="MainText"/>
        <w:spacing w:before="120" w:after="0"/>
        <w:rPr>
          <w:lang w:val="el" w:eastAsia="el"/>
        </w:rPr>
      </w:pPr>
      <w:r>
        <w:rPr>
          <w:b/>
          <w:bCs/>
          <w:lang w:val="el" w:eastAsia="el"/>
        </w:rPr>
        <w:t>3.</w:t>
      </w:r>
      <w:r>
        <w:rPr>
          <w:lang w:val="el" w:eastAsia="el"/>
        </w:rPr>
        <w:t xml:space="preserve"> α. Η περίπτωση γ) του άρθρου 4 της υπ’ αριθμ. 29502/85/01-9-2014 (ΦΕΚ Β 2390/08-9-2014) απόφασης του Υπουργού Εργασίας, Κοινωνικής Ασφάλισης και Πρόνοιας αντικαθίσταται ως εξής:</w:t>
      </w:r>
    </w:p>
    <w:p>
      <w:pPr>
        <w:spacing w:before="240" w:after="240"/>
        <w:rPr>
          <w:lang w:val="el" w:eastAsia="el"/>
        </w:rPr>
      </w:pPr>
      <w:r>
        <w:rPr>
          <w:lang w:val="el" w:eastAsia="el"/>
        </w:rPr>
        <w:t>«γ) Κατά την υποβολή των εντύπων του άρθ. 30 παρ. 4 του Ν. 3996/2011, όπως αυτό αντικαταστάθηκε από την περίπτωση β) της παρ. 1 της υποπαραγράφου ΙΑ. 13 του άρθρου πρώτου του Ν. 4093/2012, την παρ. 1 του άρθ. 80 του Ν. 4144/2013 και την περ. Ι.Α. της παρ. 2 του άρθρου 14 του Ν. 4225/2014 σε συνδυασμό με την παράγραφο ΙΑ του άρθρου 55 του Ν. 4310/2014:</w:t>
      </w:r>
    </w:p>
    <w:p>
      <w:pPr>
        <w:spacing w:before="240" w:after="240"/>
        <w:rPr>
          <w:lang w:val="el" w:eastAsia="el"/>
        </w:rPr>
      </w:pPr>
      <w:r>
        <w:rPr>
          <w:lang w:val="el" w:eastAsia="el"/>
        </w:rPr>
        <w:t>1. i. Ο εργοδότης υποβάλλει ηλεκτρονικά το έντυπο Ε4 (πίνακας προσωπικού) συμπληρωμένο μόνο ως προς τα στοιχεία της μεταβολής των αποδοχών εντός δεκαπέντε (15) ημερών από τη μεταβολή.</w:t>
      </w:r>
    </w:p>
    <w:p>
      <w:pPr>
        <w:spacing w:before="240" w:after="240"/>
        <w:rPr>
          <w:lang w:val="el" w:eastAsia="el"/>
        </w:rPr>
      </w:pPr>
      <w:r>
        <w:rPr>
          <w:lang w:val="el" w:eastAsia="el"/>
        </w:rPr>
        <w:t>ii. Ο ετήσιος πίνακας προσωπικού (έντυπο Ε4) υποβάλλεται ηλεκτρονικά μία φορά το χρόνο και κατά το χρονικό διάστημα από 01 Οκτωβρίου έως 21 Οκτωβρίου εκάστου έτους. Η προθεσμία αυτή μπορεί να παρατείνεται για κάθε έτος με απόφαση του Υπουργού κατόπιν εκτίμησης των περιστάσεων.</w:t>
      </w:r>
    </w:p>
    <w:p>
      <w:pPr>
        <w:spacing w:before="240" w:after="240"/>
        <w:rPr>
          <w:lang w:val="el" w:eastAsia="el"/>
        </w:rPr>
      </w:pPr>
      <w:r>
        <w:rPr>
          <w:lang w:val="el" w:eastAsia="el"/>
        </w:rPr>
        <w:t>iii. Δεν απαιτείται η ηλεκτρονική κατάθεση συμπληρωματικού πίνακα προσωπικού όταν η επιχείρηση ή εκμετάλλευση αλλάζει νόμιμο εκπρόσωπο.</w:t>
      </w:r>
    </w:p>
    <w:p>
      <w:pPr>
        <w:spacing w:before="240" w:after="240"/>
        <w:rPr>
          <w:lang w:val="el" w:eastAsia="el"/>
        </w:rPr>
      </w:pPr>
      <w:r>
        <w:rPr>
          <w:lang w:val="el" w:eastAsia="el"/>
        </w:rPr>
        <w:t>iv. Ο εργοδότης υποβάλλει ηλεκτρονικά το έντυπο Ε4 πίνακας προσωπικού (συμπληρωματικός ωραρίου) συμπληρωμένο μόνο ως προς τα στοιχεία αλλαγής ή τροποποίησης του ωραρίου ή της οργάνωσης του χρόνου εργασίας το αργότερο έως και την ίδια ημέρα αλλαγής ή τροποποίησης του ωραρίου ή της οργάνωσης του χρόνου εργασίας και σε κάθε περίπτωση πριν την ανάληψη υπηρεσίας από τους εργαζόμενους.</w:t>
      </w:r>
    </w:p>
    <w:p>
      <w:pPr>
        <w:spacing w:before="240" w:after="240"/>
        <w:rPr>
          <w:lang w:val="el" w:eastAsia="el"/>
        </w:rPr>
      </w:pPr>
      <w:r>
        <w:rPr>
          <w:lang w:val="el" w:eastAsia="el"/>
        </w:rPr>
        <w:t>2. Με το έντυπο Ε8 γνωστοποιείται, σύμφωνα με τα οριζόμενα στο άρθρο 80 παρ. 1 Στ' του Ν. 4144/2013 (ΦΕΚ Α’88), όπως αντικαταστάθηκε και ισχύει με την παρ. 2 περ. 1.ΣΤ. του άρθρου 14 του Ν. 4225/2014 (ΦΕΚ Α’ 2) σε συνδυασμό με την παράγραφο IB του άρθρου 55 του Ν. 4310/2014, εντός του πρώτου δεκαπενθημέρου κάθε μήνα το σύνολο των νόμιμων υπερωριών, που πραγματοποιήθηκαν, ανά εργαζόμενο, κατά τον προηγούμενο μήνα και έχουν καταχωρισθεί στο Ειδικό Βιβλίο Υπερωριών».</w:t>
      </w:r>
    </w:p>
    <w:p>
      <w:pPr>
        <w:pStyle w:val="MainText"/>
        <w:spacing w:before="120" w:after="0"/>
        <w:rPr>
          <w:lang w:val="el" w:eastAsia="el"/>
        </w:rPr>
      </w:pPr>
      <w:r>
        <w:rPr>
          <w:b/>
          <w:bCs/>
          <w:lang w:val="el" w:eastAsia="el"/>
        </w:rPr>
        <w:t>3.</w:t>
      </w:r>
      <w:r>
        <w:rPr>
          <w:lang w:val="el" w:eastAsia="el"/>
        </w:rPr>
        <w:t xml:space="preserve"> β. Στο τέλος του άρθρου 4 της υπ’ αριθμ. 29502/85/ 01-9-2014 (ΦΕΚ Β 2390/08-9-2014) απόφασης του Υπουργού Εργασίας, Κοινωνικής Ασφάλισης και Πρόνοιας προστίθεται νέα περίπτωση η), η οποία έχει ως εξής: «η) Με το έντυπο Ε11 (Γνωστοποίηση στοιχείων ετήσιας κανονικής άδειας) γνωστοποιούνται, σύμφωνα με τα οριζόμενα στην Υποπαράγραφο ΙΑ.5. παρ. 2 περ. 3β του Ν. 4254/2014 (ΦΕΚ 85 Α’) εντός του μηνός Ιανουαρίου (από 1/01 έως και 31/01 εκάστου έτους), στοιχεία των εργαζομένων που έλαβαν την ετήσια άδεια και το επίδομα αδείας κατά το προηγούμενο ημερολογιακό έτος και έχουν καταχωρισθεί στο ειδικό «Βιβλίο Αδειών».</w:t>
      </w:r>
    </w:p>
    <w:p>
      <w:pPr>
        <w:pStyle w:val="MainText"/>
        <w:spacing w:before="120" w:after="0"/>
        <w:rPr>
          <w:lang w:val="el" w:eastAsia="el"/>
        </w:rPr>
      </w:pPr>
      <w:r>
        <w:rPr>
          <w:b/>
          <w:bCs/>
          <w:lang w:val="el" w:eastAsia="el"/>
        </w:rPr>
        <w:t>4.</w:t>
      </w:r>
      <w:r>
        <w:rPr>
          <w:lang w:val="el" w:eastAsia="el"/>
        </w:rPr>
        <w:t xml:space="preserve"> Στο τέλος του άρθρου 9 της υπ’ αριθμ. 29502/85/ 01-9-2014 (ΦΕΚ Β 2390/08-9-2014) απόφασης του Υπουργού Εργασίας, Κοινωνικής Ασφάλισης και Πρόνοιας προστίθεται νέα περίπτωση ε), η οποία έχει ως εξής: «ε) Από τη διαδικασία ηλεκτρονικής υποβολής του εντύπου Ε11 (Γνωστοποίηση στοιχείων ετήσιας κανονικής άδειας), που καθίσταται υποχρεωτική από 01/01/2015 εξαιρούνται οι φορείς του «Μητρώου Δημοσίων Φορέων της Ελληνικής Διοίκησης» του Υπουργείου Διοικητικής Μεταρρύθμισης και Ηλεκτρονικής Διακυβέρνησης, που ακολουθούν για τη χορήγηση αδειών στο με εξαρτημένη σχέση εργασίας ιδιωτικού δικαίου προσωπικό τους τις διατάξεις του Ν. 3528/2007 «Υπαλληλικός Κώδικας» (ΦΕΚ 26 Α’) και του Ν. 3584/2007 «Κύρωση του Κώδικα Κατάστασης Δημοτικών και Κοινοτικών Υπαλλήλων» (ΦΕΚ 143 Α’), όπως ισχύουν».</w:t>
      </w:r>
    </w:p>
    <w:p>
      <w:pPr>
        <w:pStyle w:val="Heading6"/>
        <w:spacing w:before="240" w:after="240"/>
        <w:rPr>
          <w:lang w:val="el" w:eastAsia="el"/>
        </w:rPr>
      </w:pPr>
      <w:r>
        <w:rPr>
          <w:rStyle w:val="article-num"/>
          <w:lang w:val="el" w:eastAsia="el"/>
        </w:rPr>
        <w:t>Άρθρο δεύτερο</w:t>
      </w:r>
    </w:p>
    <w:p>
      <w:pPr>
        <w:pStyle w:val="MainText"/>
        <w:spacing w:before="120" w:after="0"/>
        <w:rPr>
          <w:lang w:val="el" w:eastAsia="el"/>
        </w:rPr>
      </w:pPr>
      <w:r>
        <w:rPr>
          <w:b/>
          <w:bCs/>
          <w:lang w:val="el" w:eastAsia="el"/>
        </w:rPr>
        <w:t>1.</w:t>
      </w:r>
      <w:r>
        <w:rPr>
          <w:lang w:val="el" w:eastAsia="el"/>
        </w:rPr>
        <w:t xml:space="preserve"> Κατά τα λοιπά ισχύει η υπ’ αριθμ. 29502/85/01-9-2014 (ΦΕΚ Β 2390/08-9-2014) απόφαση του Υπουργού Εργασίας, Κοινωνικής Ασφάλισης και Πρόνοιας.</w:t>
      </w:r>
    </w:p>
    <w:p>
      <w:pPr>
        <w:pStyle w:val="MainText"/>
        <w:spacing w:before="120" w:after="0"/>
        <w:rPr>
          <w:lang w:val="el" w:eastAsia="el"/>
        </w:rPr>
      </w:pPr>
      <w:r>
        <w:rPr>
          <w:b/>
          <w:bCs/>
          <w:lang w:val="el" w:eastAsia="el"/>
        </w:rPr>
        <w:t>2.</w:t>
      </w:r>
      <w:r>
        <w:rPr>
          <w:lang w:val="el" w:eastAsia="el"/>
        </w:rPr>
        <w:t xml:space="preserve"> Η απόφαση αυτή ισχύει από τη δημοσίευσή της, εκτός αν ορίζεται διαφορετικά σε επιμέρους διατάξεις.</w:t>
      </w:r>
    </w:p>
    <w:p>
      <w:pPr>
        <w:spacing w:before="240" w:after="240"/>
        <w:rPr>
          <w:lang w:val="el" w:eastAsia="el"/>
        </w:rPr>
      </w:pPr>
      <w:r>
        <w:rPr>
          <w:b/>
          <w:bCs/>
          <w:lang w:val="el" w:eastAsia="el"/>
        </w:rPr>
        <w:t>ΠΑΡΑΡΤΗΜΑ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957"/>
        <w:gridCol w:w="399"/>
        <w:gridCol w:w="4605"/>
        <w:gridCol w:w="399"/>
      </w:tblGrid>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ΕΝΤΥΠΟ 11. ΓΝΩΣΤΟΠΟΙΗΣΗ ΣΤΟΙΧΕΙΩΝ ΕΤΗΣΙΑΣ ΚΑΝΟΝΙΚΗΣ ΑΔΕΙΑΣ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ΥΠΗΡΕΣΙΑ Σ.ΕΠ.Ε.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ΚΩΔΙΚΟΣ ΥΠΗΡΕΣΙΑΣ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926"/>
        <w:gridCol w:w="197"/>
        <w:gridCol w:w="880"/>
        <w:gridCol w:w="2145"/>
        <w:gridCol w:w="219"/>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 ΠΡΩΤ.:</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ΗΜΕΡΟΜΗΝΙΑ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ΕΤΗΣΙΑ ΚΑΝΟΝΙΚΗ ΑΔΕΙΑ</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ΕΤΟΣ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535"/>
        <w:gridCol w:w="1238"/>
        <w:gridCol w:w="598"/>
        <w:gridCol w:w="1223"/>
        <w:gridCol w:w="921"/>
        <w:gridCol w:w="1510"/>
      </w:tblGrid>
      <w:tr>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A. ΓΕΝΙΚΑ ΣΤΟΙΧΕΙΑ ΕΡΓΟΔΟΤΗ</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ΦΥΣΙΚΟ ΠΡΟΣΩΠΟ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ΝΑΙ</w:t>
            </w:r>
            <w:r>
              <w:rPr>
                <w:b w:val="0"/>
                <w:bCs w:val="0"/>
                <w:i w:val="0"/>
                <w:iCs w:val="0"/>
                <w:smallCaps w:val="0"/>
                <w:color w:val="000000"/>
                <w:lang w:val="el" w:eastAsia="el"/>
              </w:rPr>
              <w:t xml:space="preserve"> 1 1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ΟΧΙ 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 Α.Μ.Ε. 1</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ΕΠΩΝΥΜΙΑ ή ΕΠΩΝΥΜΟ</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ΟΝΟΜΑ</w:t>
            </w:r>
            <w:r>
              <w:rPr>
                <w:b w:val="0"/>
                <w:bCs w:val="0"/>
                <w:i/>
                <w:iCs/>
                <w:smallCaps w:val="0"/>
                <w:color w:val="000000"/>
                <w:sz w:val="30"/>
                <w:szCs w:val="30"/>
                <w:vertAlign w:val="superscript"/>
                <w:lang w:val="el" w:eastAsia="el"/>
              </w:rPr>
              <w:t>1</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w:t>
            </w:r>
            <w:r>
              <w:rPr>
                <w:b w:val="0"/>
                <w:bCs w:val="0"/>
                <w:i/>
                <w:iCs/>
                <w:smallCaps w:val="0"/>
                <w:color w:val="000000"/>
                <w:lang w:val="el" w:eastAsia="el"/>
              </w:rPr>
              <w:t>ΟΝΟΜΑ</w:t>
            </w:r>
            <w:r>
              <w:rPr>
                <w:b w:val="0"/>
                <w:bCs w:val="0"/>
                <w:i w:val="0"/>
                <w:iCs w:val="0"/>
                <w:smallCaps w:val="0"/>
                <w:color w:val="000000"/>
                <w:lang w:val="el" w:eastAsia="el"/>
              </w:rPr>
              <w:t xml:space="preserve"> ΠΑΤΕΡΑ |</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ΔΙΑΚΡΙΤΙΚΟΣ ΤΙΤΛΟΣ</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ΑΡΜΟΔΙΑ ΔΟΥ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ΚΩΔΙΚΟΣ 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ΟΝΟΜΑΣΙΑ</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ΑΦΜ ι</w:t>
            </w:r>
          </w:p>
        </w:tc>
      </w:tr>
      <w:tr>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ΝΟΜΙΚΗ ΜΟΡΦΗ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ΚΩΔΙΚΟΣ 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ΠΕΡΙΓΡΑΦΗ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ΣΥΜΠΛΗΡΩΜΑΤΙΚΑ ΣΤΟΙΧΕΙΑ</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ΗΜΕΡΟΜΗΝΙΑ ΕΝΑΡΞΗΣ</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ΙΑΡΙΘΜΟΣ ΠΑΡΑΡΤΗΜΑΤΩΝ |</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ΕΡΓΟΔΟΤΙΚΗ ΟΡΓΑΝΩΣΗ</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042"/>
        <w:gridCol w:w="6421"/>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 ΣΤΟΙΧΕΙΑ ΔΡΑΣΤΗΡΙΟΤΗΤΩΝ ΕΡΓΟΔΟΤΗ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ΚΥΡΙΑ ΔΡΑΣΤΗΡΙΟΤΗΤΑ (ΠΕΡΙΓΡΑΦΗ)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ΔΕΥΤΕΡΕΥΟΥΣΑ ΔΡΑΣΤΗΡΙΟΤΗΤΑ (ΠΕΡΙΓΡΑΦΗ)</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479"/>
        <w:gridCol w:w="16"/>
        <w:gridCol w:w="2829"/>
        <w:gridCol w:w="1670"/>
        <w:gridCol w:w="2366"/>
      </w:tblGrid>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 ΣΤΟΙΧΕΙΑ ΠΑΡΑΡΤΗΜΑΤΟΣ ΕΡΓΟΔΟΤΗ</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 ΠΑΡΑΡΤΗΜΑΤΟΣ ΕΡΓΟΔΟΤΗ ΚΑΤΑ ΙΚΑ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ΑΡ. </w:t>
            </w:r>
            <w:r>
              <w:rPr>
                <w:b w:val="0"/>
                <w:bCs w:val="0"/>
                <w:i/>
                <w:iCs/>
                <w:smallCaps w:val="0"/>
                <w:color w:val="000000"/>
                <w:lang w:val="el" w:eastAsia="el"/>
              </w:rPr>
              <w:t>ΕΡΓΑΖΟΜΕΝΩΝ</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ΝΑΙ | | ΟΧΙ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ΥΠΟΚΑΤΑΣΤΗΜΑ ΙΚΑ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ΚΩΔΙΚΟΣ ΥΠΟΚ/ΤΟΣ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ΠΑΡΟΥΣΑ ΚΑΤΑΣΤΑΣΗ</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ΣΤΟΙΧΕΙΑ ΔΙΕΥΘΥΝΣΗΣ ΠΑΡΑΡΤΗΜΑΤΟΣ ΕΡΓΟΔΟΤΗ</w:t>
            </w: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ΔΙΕΥΘΥΝΣΗ |</w:t>
            </w: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Τ.Κ. | | ΔΗΜΟΣ |</w:t>
            </w: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ΔΗΜΟΤΙΚΗ / ΤΟΠΙΚΗ ΚΟΙΝΟΤΗΤΑ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ΤΗΛΕΦΩΝΟ</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ι </w:t>
            </w:r>
            <w:r>
              <w:rPr>
                <w:b w:val="0"/>
                <w:bCs w:val="0"/>
                <w:i/>
                <w:iCs/>
                <w:smallCaps w:val="0"/>
                <w:color w:val="000000"/>
                <w:lang w:val="el" w:eastAsia="el"/>
              </w:rPr>
              <w:t>ΦΑΞ</w:t>
            </w:r>
            <w:r>
              <w:rPr>
                <w:b w:val="0"/>
                <w:bCs w:val="0"/>
                <w:i w:val="0"/>
                <w:iCs w:val="0"/>
                <w:smallCaps w:val="0"/>
                <w:color w:val="000000"/>
                <w:lang w:val="el" w:eastAsia="el"/>
              </w:rPr>
              <w:t xml:space="preserve"> ι ι E-MAIL 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ΠΑΡΑΤΗΡΗΣΕΙΣ</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Ζ &gt;</w:t>
      </w:r>
    </w:p>
    <w:p>
      <w:pPr>
        <w:spacing w:before="240" w:after="240"/>
        <w:rPr>
          <w:lang w:val="el" w:eastAsia="el"/>
        </w:rPr>
      </w:pPr>
      <w:r>
        <w:rPr>
          <w:b/>
          <w:bCs/>
          <w:lang w:val="el" w:eastAsia="el"/>
        </w:rPr>
        <w:t>W ο</w:t>
      </w:r>
    </w:p>
    <w:p>
      <w:pPr>
        <w:spacing w:before="240" w:after="240"/>
        <w:rPr>
          <w:lang w:val="el" w:eastAsia="el"/>
        </w:rPr>
      </w:pPr>
      <w:r>
        <w:rPr>
          <w:b/>
          <w:bCs/>
          <w:lang w:val="el" w:eastAsia="el"/>
        </w:rPr>
        <w:t>ΕΝΤΥΠΟ 11. ΓΝΩΣΤΟΠΟΙΗΣΗ ΣΤΟΙΧΕΙΩΝ ΕΤΗΣΙΑΣ ΚΑΝΟΝΙΚΗΣ ΑΔΕΙΑΣ ΗΜΕΡΟΜΗΝΙΑ Ι Ι ΑΡ. ΠΡΩΤΟΚΟΑΑΟΥ</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342"/>
        <w:gridCol w:w="3586"/>
        <w:gridCol w:w="286"/>
        <w:gridCol w:w="286"/>
        <w:gridCol w:w="286"/>
        <w:gridCol w:w="286"/>
        <w:gridCol w:w="286"/>
        <w:gridCol w:w="286"/>
        <w:gridCol w:w="286"/>
        <w:gridCol w:w="286"/>
        <w:gridCol w:w="286"/>
        <w:gridCol w:w="286"/>
        <w:gridCol w:w="286"/>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 a Ζ Ι Μ Η ϋ ϋ a Ο Η W</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&lt;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W Wο SΜ</w:t>
            </w:r>
          </w:p>
          <w:p>
            <w:pPr>
              <w:spacing w:before="240" w:after="240"/>
              <w:rPr>
                <w:b w:val="0"/>
                <w:bCs w:val="0"/>
                <w:i w:val="0"/>
                <w:iCs w:val="0"/>
                <w:smallCaps w:val="0"/>
                <w:color w:val="000000"/>
                <w:lang w:val="el" w:eastAsia="el"/>
              </w:rPr>
            </w:pPr>
            <w:r>
              <w:rPr>
                <w:b/>
                <w:bCs/>
                <w:i w:val="0"/>
                <w:iCs w:val="0"/>
                <w:smallCaps w:val="0"/>
                <w:color w:val="000000"/>
                <w:lang w:val="el" w:eastAsia="el"/>
              </w:rPr>
              <w:t>ΕS&lt;</w:t>
            </w:r>
          </w:p>
          <w:p>
            <w:pPr>
              <w:spacing w:before="240"/>
              <w:rPr>
                <w:b w:val="0"/>
                <w:bCs w:val="0"/>
                <w:i w:val="0"/>
                <w:iCs w:val="0"/>
                <w:smallCaps w:val="0"/>
                <w:color w:val="000000"/>
                <w:lang w:val="el" w:eastAsia="el"/>
              </w:rPr>
            </w:pPr>
            <w:r>
              <w:rPr>
                <w:b/>
                <w:bCs/>
                <w:i w:val="0"/>
                <w:iCs w:val="0"/>
                <w:smallCaps w:val="0"/>
                <w:color w:val="000000"/>
                <w:lang w:val="el" w:eastAsia="el"/>
              </w:rPr>
              <w:t>&lt; C (id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&lt;3 W</w:t>
            </w:r>
          </w:p>
          <w:p>
            <w:pPr>
              <w:spacing w:before="240"/>
              <w:rPr>
                <w:b w:val="0"/>
                <w:bCs w:val="0"/>
                <w:i w:val="0"/>
                <w:iCs w:val="0"/>
                <w:smallCaps w:val="0"/>
                <w:color w:val="000000"/>
                <w:lang w:val="el" w:eastAsia="el"/>
              </w:rPr>
            </w:pPr>
            <w:r>
              <w:rPr>
                <w:b/>
                <w:bCs/>
                <w:i w:val="0"/>
                <w:iCs w:val="0"/>
                <w:smallCaps w:val="0"/>
                <w:color w:val="000000"/>
                <w:lang w:val="el" w:eastAsia="el"/>
              </w:rPr>
              <w:t>C&lt;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Η&gt;</w:t>
            </w:r>
          </w:p>
          <w:p>
            <w:pPr>
              <w:spacing w:before="240"/>
              <w:rPr>
                <w:b w:val="0"/>
                <w:bCs w:val="0"/>
                <w:i w:val="0"/>
                <w:iCs w:val="0"/>
                <w:smallCaps w:val="0"/>
                <w:color w:val="000000"/>
                <w:lang w:val="el" w:eastAsia="el"/>
              </w:rPr>
            </w:pPr>
            <w:r>
              <w:rPr>
                <w:b/>
                <w:bCs/>
                <w:i w:val="0"/>
                <w:iCs w:val="0"/>
                <w:smallCaps w:val="0"/>
                <w:color w:val="000000"/>
                <w:lang w:val="el" w:eastAsia="el"/>
              </w:rPr>
              <w:t>ϋΖπΟΒ gG“C§ 2 β-ζΜΒ ε|ΐ3^ * 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HΒ g6WΠΜ 83 'Ρ"</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Ζ td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323"/>
        <w:gridCol w:w="1942"/>
        <w:gridCol w:w="809"/>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Η G W S Η W Ο S § ο ζ Β W Β Η Ο &lt;1 Ο Μ Μ ο Β &gt;Η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ί Ο ζ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S &gt;Η Ζ G Β 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S Θ </w:t>
            </w:r>
            <w:r>
              <w:rPr>
                <w:b w:val="0"/>
                <w:bCs w:val="0"/>
                <w:i/>
                <w:iCs/>
                <w:smallCaps w:val="0"/>
                <w:color w:val="000000"/>
                <w:lang w:val="el" w:eastAsia="el"/>
              </w:rPr>
              <w:t>&lt;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22 Δεκεμβρίου 2014</w:t>
      </w:r>
    </w:p>
    <w:p>
      <w:pPr>
        <w:spacing w:before="240" w:after="240"/>
        <w:rPr>
          <w:lang w:val="el" w:eastAsia="el"/>
        </w:rPr>
      </w:pPr>
      <w:r>
        <w:rPr>
          <w:b/>
          <w:bCs/>
          <w:lang w:val="el" w:eastAsia="el"/>
        </w:rPr>
        <w:t>Ο ΥΠΟΥΡΓΟΣ</w:t>
      </w:r>
    </w:p>
    <w:p>
      <w:pPr>
        <w:spacing w:before="240" w:after="240"/>
        <w:rPr>
          <w:lang w:val="el" w:eastAsia="el"/>
        </w:rPr>
      </w:pPr>
      <w:r>
        <w:rPr>
          <w:b/>
          <w:bCs/>
          <w:lang w:val="el" w:eastAsia="el"/>
        </w:rPr>
        <w:t>ΙΩΑΝΝΗΣ ΒΡΟΥΤΣΗΣ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