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Δ22/οικ.1576/76</w:t>
      </w:r>
    </w:p>
    <w:p>
      <w:pPr>
        <w:pStyle w:val="PreambelText"/>
        <w:spacing w:before="240" w:after="240"/>
        <w:rPr>
          <w:lang w:val="el" w:eastAsia="el"/>
        </w:rPr>
      </w:pPr>
      <w:r>
        <w:rPr>
          <w:lang w:val="el" w:eastAsia="el"/>
        </w:rPr>
        <w:t>Κατάργηση της αριθμ. Δ27/οικ.34481/1526/8-10-2014</w:t>
      </w:r>
    </w:p>
    <w:p>
      <w:pPr>
        <w:pStyle w:val="enacting"/>
        <w:spacing w:before="120" w:after="0"/>
        <w:rPr>
          <w:lang w:val="el" w:eastAsia="el"/>
        </w:rPr>
      </w:pPr>
      <w:r>
        <w:rPr>
          <w:lang w:val="el" w:eastAsia="el"/>
        </w:rPr>
        <w:t>(ΦΕΚ 2792/Β’/2014) απόφασης.</w:t>
      </w:r>
      <w:r>
        <w:rPr>
          <w:lang w:val="el" w:eastAsia="el"/>
        </w:rPr>
        <w:br/>
      </w:r>
      <w:r>
        <w:rPr>
          <w:b/>
          <w:bCs/>
          <w:lang w:val="el" w:eastAsia="el"/>
        </w:rPr>
        <w:t>Ο ΥΦΥΠΟΥΡΓΟΣ ΕΡΓΑΣΙΑΣ,ΚΟΙΝΩΝΙΚΗΣ ΑΣΦΑΛΙΣΗΣ ΚΑΙ 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PreambelText"/>
        <w:spacing w:before="240" w:after="240"/>
        <w:rPr>
          <w:lang w:val="el" w:eastAsia="el"/>
        </w:rPr>
      </w:pPr>
      <w:r>
        <w:rPr>
          <w:lang w:val="el" w:eastAsia="el"/>
        </w:rPr>
        <w:t>1. Του άρθρου 90 του Π.Δ/τος 63/2005 (ΦΕΚ 98/2005 τ. 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2. Των παρ. 1, 2, 3 και 4 του άρθρου 1 του Ν. 2345/1995 (ΦΕΚ 213/1995 τ. Α’) «Οργανωμένες Υπηρεσίες Παροχής Προστασίας από φορείς Κοινωνικής Πρόνοιας και άλλες διατάξεις».</w:t>
      </w:r>
    </w:p>
    <w:p>
      <w:pPr>
        <w:pStyle w:val="PreambelText"/>
        <w:spacing w:before="240" w:after="240"/>
        <w:rPr>
          <w:lang w:val="el" w:eastAsia="el"/>
        </w:rPr>
      </w:pPr>
      <w:r>
        <w:rPr>
          <w:lang w:val="el" w:eastAsia="el"/>
        </w:rPr>
        <w:t>3. Tου Ν. 3852/2010 (ΦΕΚ 87/2010 τ. Α’) «Νέα Αρχιτεκτονική της Αυτοδιοίκησης και της Αποκεντρωμένης Διοίκησης - Πρόγραμμα Καλλικράτης».</w:t>
      </w:r>
    </w:p>
    <w:p>
      <w:pPr>
        <w:pStyle w:val="PreambelText"/>
        <w:spacing w:before="240" w:after="240"/>
        <w:rPr>
          <w:lang w:val="el" w:eastAsia="el"/>
        </w:rPr>
      </w:pPr>
      <w:r>
        <w:rPr>
          <w:lang w:val="el" w:eastAsia="el"/>
        </w:rPr>
        <w:t>4. Του άρθρου 2 και 3 του Ν. 3919/2011 (ΦΕΚ 32/2011 τ. Α’) «Αρχή της Επαγγελματικής Ελευθερίας, κατάργηση αδικαιολόγητων περιορισμών στην πρόσβαση και άσκηση επαγγελμάτων».</w:t>
      </w:r>
    </w:p>
    <w:p>
      <w:pPr>
        <w:pStyle w:val="PreambelText"/>
        <w:spacing w:before="240" w:after="240"/>
        <w:rPr>
          <w:lang w:val="el" w:eastAsia="el"/>
        </w:rPr>
      </w:pPr>
      <w:r>
        <w:rPr>
          <w:lang w:val="el" w:eastAsia="el"/>
        </w:rPr>
        <w:t>5. Της υποπαραγράφου Ε9 - Επαγγελματικές δραστηριότητες αρμοδιότητας Υπουργείου Εργασίας, Κοινωνικής Ασφάλισης και Πρόνοιας του πρώτου άρθρου του Ν. 4152/2013 «Επείγοντα μέτρα εφαρμογής των νόμων 4046/2012, 4093/2012 και 4127/2013» (ΦΕΚ 107/2013/τ. Α’).</w:t>
      </w:r>
    </w:p>
    <w:p>
      <w:pPr>
        <w:pStyle w:val="PreambelText"/>
        <w:spacing w:before="240" w:after="240"/>
        <w:rPr>
          <w:lang w:val="el" w:eastAsia="el"/>
        </w:rPr>
      </w:pPr>
      <w:r>
        <w:rPr>
          <w:lang w:val="el" w:eastAsia="el"/>
        </w:rPr>
        <w:t>6. Του άρθρου 9 του Ν. 4052/2012 (ΦΕΚ 41/2012 τ. Α’)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w:t>
      </w:r>
    </w:p>
    <w:p>
      <w:pPr>
        <w:pStyle w:val="PreambelText"/>
        <w:spacing w:before="240" w:after="240"/>
        <w:rPr>
          <w:lang w:val="el" w:eastAsia="el"/>
        </w:rPr>
      </w:pPr>
      <w:r>
        <w:rPr>
          <w:lang w:val="el" w:eastAsia="el"/>
        </w:rPr>
        <w:t>7. Του Π.Δ/τος 113/2014 (ΦΕΚ 180/τ. Α’), «Οργανισμός Υπουργείου Εργασίας, Κοινωνικής Ασφάλισης και Πρόνοιας».</w:t>
      </w:r>
    </w:p>
    <w:p>
      <w:pPr>
        <w:pStyle w:val="PreambelText"/>
        <w:spacing w:before="240" w:after="240"/>
        <w:rPr>
          <w:lang w:val="el" w:eastAsia="el"/>
        </w:rPr>
      </w:pPr>
      <w:r>
        <w:rPr>
          <w:lang w:val="el" w:eastAsia="el"/>
        </w:rPr>
        <w:t>8. Το Π.Δ. 85/2012 (ΦΕΚ 141/2012 τ. Α’) «Ίδρυση και μετονομασία Υπουργείων, μεταφορά και κατάργηση υπηρεσιών» όπως τροποποιήθηκε με το Π.Δ. 88/2012 «Τροποποίηση του Π.Δ. 85/2012 (ΦΕΚ 143/2012 τ. Α’) «Ίδρυση και μετονομασία Υπουργείων, μεταφορά και κατάργηση υπηρεσιών».</w:t>
      </w:r>
    </w:p>
    <w:p>
      <w:pPr>
        <w:pStyle w:val="PreambelText"/>
        <w:spacing w:before="240" w:after="240"/>
        <w:rPr>
          <w:lang w:val="el" w:eastAsia="el"/>
        </w:rPr>
      </w:pPr>
      <w:r>
        <w:rPr>
          <w:lang w:val="el" w:eastAsia="el"/>
        </w:rPr>
        <w:t>9. Το Π.Δ. 119/2013 (ΦΕΚ 153/2013 τ.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Την αριθμ. 38440/7537 (ΦΕΚ 2972/2014 τ. Β’) απόφαση «Καθορισμός αρμοδιοτήτων Υφυπουργών Εργασίας, Κοινωνικής Ασφάλισης και Πρόνοιας Βασιλείου Κεγκέρογλου, Αντωνίου Μπέζα και Ιωάννη Πλακιωτάκη».</w:t>
      </w:r>
    </w:p>
    <w:p>
      <w:pPr>
        <w:pStyle w:val="PreambelText"/>
        <w:spacing w:before="240" w:after="240"/>
        <w:rPr>
          <w:lang w:val="el" w:eastAsia="el"/>
        </w:rPr>
      </w:pPr>
      <w:r>
        <w:rPr>
          <w:lang w:val="el" w:eastAsia="el"/>
        </w:rPr>
        <w:t>11. Την εγκ. 454/7291/22-5-1971 «Λειτουργία Ιδρυμάτων και εκδηλώσεων Παιδικής Πρόνοιας», όπως κωδικοποιήθηκε και απλουστεύτηκε με την αριθ. 1273/86 απόφαση (Φ.Ε.Κ. 856/86/τ. Β’).</w:t>
      </w:r>
    </w:p>
    <w:p>
      <w:pPr>
        <w:pStyle w:val="PreambelText"/>
        <w:spacing w:before="240" w:after="240"/>
        <w:rPr>
          <w:lang w:val="el" w:eastAsia="el"/>
        </w:rPr>
      </w:pPr>
      <w:r>
        <w:rPr>
          <w:lang w:val="el" w:eastAsia="el"/>
        </w:rPr>
        <w:t>12. Τις διατάξεις της αριθμ. Δ27/οικ.34481/1526/2014 «Προϋποθέσεις Ίδρυσης και Λειτουργίας Μονάδων Προστασίας Παιδιού», ΦΕΚ Β’/2792/2014.</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αριθμ. Δ27/οικ.34481/1526/2014 απόφαση, (ΦΕΚ Β’/ 2792/2014),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Ιανουαρίου 2015</w:t>
      </w:r>
    </w:p>
    <w:p>
      <w:pPr>
        <w:spacing w:before="240" w:after="240"/>
        <w:rPr>
          <w:lang w:val="el" w:eastAsia="el"/>
        </w:rPr>
      </w:pPr>
      <w:r>
        <w:rPr>
          <w:lang w:val="el" w:eastAsia="el"/>
        </w:rPr>
        <w:t>Ο ΥΦΥΠΟΥΡΓΟΣ</w:t>
      </w:r>
      <w:r>
        <w:rPr>
          <w:b/>
          <w:bCs/>
          <w:lang w:val="el" w:eastAsia="el"/>
        </w:rPr>
        <w:t>ΒΑΣΙΛΕΙΟΣ ΚΕΓΚΕΡΟΓΛΟΥ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