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Δ.ΟΡΓ. Α 1006534 ΕΞ2015</w:t>
      </w:r>
      <w:r>
        <w:rPr>
          <w:lang w:val="el" w:eastAsia="el"/>
        </w:rPr>
        <w:t xml:space="preserve"> Ανακαθορισμός της καθ’ ύλην αρμοδιότητας και του χρόνου έναρξης λειτουργίας του Αυτοτελούς Τμήματος Επανεξέτασης της Διεύθυνσης Επίλυσης Διαφορών της Γενικής Γραμματείας Δημοσίων Εσόδων, καθώς και του χρόνου έναρξης λειτουργίας του Αυτοτελούς Τμήματος Επανεξέτασης, Νομικής και Διοικητικής Υποστήριξης της ίδιας Διεύθυνσης και της καθ’ ύλην αρμοδιότητας του Γραφείου Επανεξέτασης του ίδιου Τμήματο».</w:t>
      </w:r>
    </w:p>
    <w:p>
      <w:pPr>
        <w:spacing w:before="240" w:after="240"/>
        <w:rPr>
          <w:lang w:val="el" w:eastAsia="el"/>
        </w:rPr>
      </w:pPr>
      <w:r>
        <w:rPr>
          <w:lang w:val="el" w:eastAsia="el"/>
        </w:rPr>
        <w:t>Η ΓΕΝΙΚΗ ΓΡΑΜΜΑΤΕΑΣΔΗΜΟΣΙΩΝ ΕΣΟΔΩΝ</w:t>
      </w:r>
    </w:p>
    <w:p>
      <w:pPr>
        <w:spacing w:before="240" w:after="240"/>
        <w:rPr>
          <w:lang w:val="el" w:eastAsia="el"/>
        </w:rPr>
      </w:pPr>
      <w:r>
        <w:rPr>
          <w:lang w:val="el" w:eastAsia="el"/>
        </w:rPr>
        <w:t>ΤΟΥ ΥΠΟΥΡΓΕΙΟΥ ΟΙΚΟΝΟΜΙΚΩΝ</w:t>
      </w:r>
    </w:p>
    <w:p>
      <w:pPr>
        <w:spacing w:before="240" w:after="240"/>
        <w:rPr>
          <w:lang w:val="el" w:eastAsia="el"/>
        </w:rPr>
      </w:pPr>
      <w:r>
        <w:rPr>
          <w:lang w:val="el" w:eastAsia="el"/>
        </w:rPr>
        <w:t>Έχοντας υπόψη :</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υποπαραγράφου δ’ και ε’ της παρ. 7 του άρθρου 34 του Ν. 4141/2013 (Α’ 81), όπως προστέθηκε με τις διατάξεις της περ. 7 της υποπαραγράφου Δ1 της παραγράφου Δ.’ του άρθρου πρώτου του Ν. 4152/2013 (Α’ 107).</w:t>
      </w:r>
    </w:p>
    <w:p>
      <w:pPr>
        <w:pStyle w:val="StructureList1"/>
        <w:spacing w:before="120" w:after="0"/>
        <w:rPr>
          <w:lang w:val="el" w:eastAsia="el"/>
        </w:rPr>
      </w:pPr>
      <w:r>
        <w:rPr>
          <w:lang w:val="el" w:eastAsia="el"/>
        </w:rPr>
        <w:t>β)</w:t>
      </w:r>
      <w:r>
        <w:rPr>
          <w:lang w:val="en" w:eastAsia="en"/>
        </w:rPr>
        <w:tab/>
      </w:r>
      <w:r>
        <w:rPr>
          <w:lang w:val="el" w:eastAsia="el"/>
        </w:rPr>
        <w:t>Του άρθρου 1 της αριθμ. Δ6Α 1058824 ΕΞ 2014/8.4.2014 (Β’ 865, 1079 και 1846) απόφασης του Γενικού Γραμματέα Δημοσίων Εσόδων του Υπουργείου Οικονομικών</w:t>
      </w:r>
    </w:p>
    <w:p>
      <w:pPr>
        <w:spacing w:before="240" w:after="240"/>
        <w:rPr>
          <w:lang w:val="el" w:eastAsia="el"/>
        </w:rPr>
      </w:pPr>
      <w:r>
        <w:rPr>
          <w:lang w:val="el" w:eastAsia="el"/>
        </w:rPr>
        <w:t>«Ανακαθορισμός της εσωτερικής διάρθρωσης και των αρμοδιοτήτων οργανικών μονάδων της Γενικής Γραμματείας Δημοσίων Εσόδων του Υπουργείου Οικονομικών και μετονομασία ορισμένων από αυτές», όπως τροποποιήθηκε και ισχύει και ειδικότερα του άρθρου 6 αυτής, όπως τροποποιήθηκε με την παράγραφο Β.’ της αριθμ. Δ. ΟΡΓ. Α 1159205 ΕΞ 2014/01-12-2014 (Β’ 3250) απόφασής μας και με την αριθμ. Δ. ΟΡΓ. Α 1170232 ΕΞ 2014/30-12-2014 (Β’ 3586) όμοια.</w:t>
      </w:r>
    </w:p>
    <w:p>
      <w:pPr>
        <w:pStyle w:val="StructureList1"/>
        <w:spacing w:before="120" w:after="0"/>
        <w:rPr>
          <w:lang w:val="el" w:eastAsia="el"/>
        </w:rPr>
      </w:pPr>
      <w:r>
        <w:rPr>
          <w:lang w:val="el" w:eastAsia="el"/>
        </w:rPr>
        <w:t>γ)</w:t>
      </w:r>
      <w:r>
        <w:rPr>
          <w:lang w:val="en" w:eastAsia="en"/>
        </w:rPr>
        <w:tab/>
      </w:r>
      <w:r>
        <w:rPr>
          <w:lang w:val="el" w:eastAsia="el"/>
        </w:rPr>
        <w:t>Του άρθρου 59 του Π.Δ. 111/2014 (Α’ 178) «Οργανισμός του Υπουργείου Οικονομικών», όπως τροποποιήθηκε και ισχύει.</w:t>
      </w:r>
    </w:p>
    <w:p>
      <w:pPr>
        <w:pStyle w:val="StructureList1"/>
        <w:spacing w:before="120" w:after="0"/>
        <w:rPr>
          <w:lang w:val="el" w:eastAsia="el"/>
        </w:rPr>
      </w:pPr>
      <w:r>
        <w:rPr>
          <w:lang w:val="el" w:eastAsia="el"/>
        </w:rPr>
        <w:t>δ)</w:t>
      </w:r>
      <w:r>
        <w:rPr>
          <w:lang w:val="en" w:eastAsia="en"/>
        </w:rPr>
        <w:tab/>
      </w:r>
      <w:r>
        <w:rPr>
          <w:lang w:val="el" w:eastAsia="el"/>
        </w:rPr>
        <w:t>Της υποπαραγράφου Ε.2 της παραγράφου Ε.’ του άρθρου πρώτου του Ν. 4093/2012 (Α’ 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όπως ισχύει.</w:t>
      </w:r>
    </w:p>
    <w:p>
      <w:pPr>
        <w:pStyle w:val="StructureList1"/>
        <w:spacing w:before="120" w:after="0"/>
        <w:rPr>
          <w:lang w:val="el" w:eastAsia="el"/>
        </w:rPr>
      </w:pPr>
      <w:r>
        <w:rPr>
          <w:lang w:val="el" w:eastAsia="el"/>
        </w:rPr>
        <w:t>ε)</w:t>
      </w:r>
      <w:r>
        <w:rPr>
          <w:lang w:val="en" w:eastAsia="en"/>
        </w:rPr>
        <w:tab/>
      </w:r>
      <w:r>
        <w:rPr>
          <w:lang w:val="el" w:eastAsia="el"/>
        </w:rPr>
        <w:t>Του άρθρου 90 του κώδικα νομοθεσίας για την Κυβέρνηση και τα κυβερνητικά όργανα, ο οποίος κυρώθηκε με το άρθρο πρώτο του Π.Δ. 63/2005 «Κωδικοποίηση της νομοθεσίας για την Κυβέρνηση και τα Κυβερνητικά Όργανα» (Α’ 98).</w:t>
      </w:r>
    </w:p>
    <w:p>
      <w:pPr>
        <w:spacing w:before="240" w:after="240"/>
        <w:rPr>
          <w:lang w:val="el" w:eastAsia="el"/>
        </w:rPr>
      </w:pPr>
      <w:r>
        <w:rPr>
          <w:lang w:val="el" w:eastAsia="el"/>
        </w:rPr>
        <w:t>2. Το από 12/1/2015 μήνυμα ηλεκτρονικού ταχυδρομείου του Προϊσταμένου της Υποδιεύθυνσης Νομικών Θεμάτων της Διεύθυνσης Επίλυσης Διαφορών της Γενικής Γραμματείας Δημοσίων Εσόδων και τα από 13/1/2015 όμοια του Γραφείου της Γενικής Γραμματέως της Γενικής Γραμματείας Δημοσίων Εσόδων.</w:t>
      </w:r>
    </w:p>
    <w:p>
      <w:pPr>
        <w:spacing w:before="240" w:after="240"/>
        <w:rPr>
          <w:lang w:val="el" w:eastAsia="el"/>
        </w:rPr>
      </w:pPr>
      <w:r>
        <w:rPr>
          <w:lang w:val="el" w:eastAsia="el"/>
        </w:rPr>
        <w:t>3. Την αριθμ. Δ6Α 1015213 ΕΞ 2013/28-1-2013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και Β’ 372), όπως τροποποιήθηκε, συμπληρώθηκε και ισχύει.</w:t>
      </w:r>
    </w:p>
    <w:p>
      <w:pPr>
        <w:spacing w:before="240" w:after="240"/>
        <w:rPr>
          <w:lang w:val="el" w:eastAsia="el"/>
        </w:rPr>
      </w:pPr>
      <w:r>
        <w:rPr>
          <w:lang w:val="el" w:eastAsia="el"/>
        </w:rPr>
        <w:t>4. Την ανάγκη ανακαθορισμού της καθ’ ύλην αρμοδιότητας και του χρόνου έναρξης λειτουργίας του Αυτοτελούς Τμήματος Επανεξέτασης της Διεύθυνσης Επίλυσης Διαφορών της Γενικής Γραμματείας Δημοσίων Εσόδων, καθώς και του χρόνου έναρξης λειτουργίας του Αυτοτελούς Τμήματος Επανεξέτασης, Νομικής και Διοικητικής Υποστήριξης της ίδιας Διεύθυνσης και της καθ’ ύλην αρμοδιότητας του Γραφείου Επανεξέτασης του ίδιου Τμήματος, λόγω της αδυναμίας έγκαιρης στελέχωσης αυτών, εξαιτίας της αναστολής υπηρεσιακών μεταβολών, λόγω της προκήρυξης των βουλευτικών εκλογών της 25ης Ιανουαρίου 2015.</w:t>
      </w:r>
    </w:p>
    <w:p>
      <w:pPr>
        <w:spacing w:before="240" w:after="240"/>
        <w:rPr>
          <w:lang w:val="el" w:eastAsia="el"/>
        </w:rPr>
      </w:pPr>
      <w:r>
        <w:rPr>
          <w:lang w:val="el" w:eastAsia="el"/>
        </w:rPr>
        <w:t>5. Το γεγονός ότι, από τις διατάξεις της παρούσας απόφασης, δεν προκαλείται δαπάνη σε βάρος του Κρατικού Προϋπολογισμού, αποφασίζουμε:</w:t>
      </w:r>
    </w:p>
    <w:p>
      <w:pPr>
        <w:spacing w:before="240" w:after="240"/>
        <w:rPr>
          <w:lang w:val="el" w:eastAsia="el"/>
        </w:rPr>
      </w:pPr>
      <w:r>
        <w:rPr>
          <w:lang w:val="el" w:eastAsia="el"/>
        </w:rPr>
        <w:t>Α.- Ανακαθορίζουμε την ημερομηνία έναρξης λειτουργίας του Αυτοτελούς Τμήματος Επανεξέτασης και του Αυτοτελούς Τμήματος Επανεξέτασης, Νομικής και Διοικητικής Υποστήριξης, καθώς και των Γραφείων που υπάγονται σε αυτό, της Διεύθυνσης Επίλυσης Διαφορών της Γενικής Γραμματείας Δημοσίων Εσόδων (Γ.Γ.Δ.Ε.) του Υπουργείου Οικονομικών, αντί για την 1/1/2015, την 1/4/2015.</w:t>
      </w:r>
    </w:p>
    <w:p>
      <w:pPr>
        <w:spacing w:before="240" w:after="240"/>
        <w:rPr>
          <w:lang w:val="el" w:eastAsia="el"/>
        </w:rPr>
      </w:pPr>
      <w:r>
        <w:rPr>
          <w:lang w:val="el" w:eastAsia="el"/>
        </w:rPr>
        <w:t>Β.- Ανακαθορίζουμε την καθ’ ύλην αρμοδιότητα του Αυτοτελούς Τμήματος Επανεξέτασης και του Γραφείου Επανεξέτασης του Αυτοτελούς Τμήματος Επανεξέτασης, Νομικής και Διοικητικής Υποστήριξης της Διεύθυνσης Επίλυσης Διαφορών και τροποποιούμε την περίπτωση II της υποπαραγράφου Γ.’ της παραγράφου 4 του άρθρου 6 της αριθμ. Δ6Α 1058824 ΕΞ2014/8-4-2014 (Β’ 865, 1079 και 1846) απόφασής μας «Ανακαθορισμός της εσωτερικής διάρθρωσης και των αρμοδιοτήτων οργανικών μονάδων της Γενικής Γραμματείας Δημοσίων Εσόδων του Υπουργείου Οικονομικών και μετονομασία ορισμένων από αυτές», με την αντικατάσταση του πρώτου εδαφίου της περίπτωσης αυτής, την οποία διαμορφώνουμε ως κατωτέρω:</w:t>
      </w:r>
    </w:p>
    <w:p>
      <w:pPr>
        <w:spacing w:before="240" w:after="240"/>
        <w:rPr>
          <w:lang w:val="el" w:eastAsia="el"/>
        </w:rPr>
      </w:pPr>
      <w:r>
        <w:rPr>
          <w:lang w:val="el" w:eastAsia="el"/>
        </w:rPr>
        <w:t>«4. Γ. ΙΙ. Αυτοτελές Τμήμα Επανεξέτασης</w:t>
      </w:r>
    </w:p>
    <w:p>
      <w:pPr>
        <w:spacing w:before="240" w:after="240"/>
        <w:rPr>
          <w:lang w:val="el" w:eastAsia="el"/>
        </w:rPr>
      </w:pPr>
      <w:r>
        <w:rPr>
          <w:lang w:val="el" w:eastAsia="el"/>
        </w:rPr>
        <w:t>Το Τμήμα ασκεί καθ’ ύλην αρμοδιότητες ίδιες με τις αρμοδιότητες που ασκούν τα Τμήματα Α1’ έως Α8’ Επανεξέτασης της Υποδιεύθυνσης Επανεξέτασης, για τις πράξεις, ρητές ή σιωπηρές, που εκδίδονται ή συντελούνται από 1/4/2015 και εφεξής και αφορούν σε υποθέσεις φορολογουμένων που υπάγονται στις κατωτέρω Δ.Ο.Υ., εκτός των πράξεων που εκδίδονται από το Κέντρο Ελέγχου Φορολογουμένων Μεγάλου Πλούτου (Κ.Ε.ΦΟ.ΜΕ.Π.) και το Κέντρο Ελέγχου Μεγάλων Επιχειρήσεων (Κ.Ε.ΜΕ.ΕΠ.):</w:t>
      </w:r>
    </w:p>
    <w:p>
      <w:pPr>
        <w:spacing w:before="240" w:after="240"/>
        <w:rPr>
          <w:lang w:val="el" w:eastAsia="el"/>
        </w:rPr>
      </w:pPr>
      <w:r>
        <w:rPr>
          <w:lang w:val="el" w:eastAsia="el"/>
        </w:rPr>
        <w:t>α) στις Δ.Ο.Υ. της Φορολογικής Περιφέρειας Θεσσαλονίκης, εκτός των υπαγομένων στις Δ.Ο.Υ. των Νομών της Θεσσαλίας και</w:t>
      </w:r>
    </w:p>
    <w:p>
      <w:pPr>
        <w:spacing w:before="240" w:after="240"/>
        <w:rPr>
          <w:lang w:val="el" w:eastAsia="el"/>
        </w:rPr>
      </w:pPr>
      <w:r>
        <w:rPr>
          <w:lang w:val="el" w:eastAsia="el"/>
        </w:rPr>
        <w:t>β) στις Δ.Ο.Υ. μόνο των νομών της Ηπείρου, από τις υπαγόμενες στην Φορολογική Περιφέρεια Πατρών.».</w:t>
      </w:r>
    </w:p>
    <w:p>
      <w:pPr>
        <w:spacing w:before="240" w:after="240"/>
        <w:rPr>
          <w:lang w:val="el" w:eastAsia="el"/>
        </w:rPr>
      </w:pPr>
      <w:r>
        <w:rPr>
          <w:lang w:val="el" w:eastAsia="el"/>
        </w:rPr>
        <w:t>Γ.- Οι διατάξεις αποφάσεών μας, στις οποίες αναφέρονται ή ορίζονται το Αυτοτελές Τμήμα Επανεξέτασης και το Αυτοτελές Τμήμα Επανεξέτασης, Νομικής και Διοικητικής Υποστήριξης, καθώς και τα Γραφεία αυτού, της Διεύθυνσης Επίλυσης Διαφορών, ισχύουν, από 1/4/2015, αντί για την 1/1/2015.</w:t>
      </w:r>
    </w:p>
    <w:p>
      <w:pPr>
        <w:spacing w:before="240" w:after="240"/>
        <w:rPr>
          <w:lang w:val="el" w:eastAsia="el"/>
        </w:rPr>
      </w:pPr>
      <w:r>
        <w:rPr>
          <w:lang w:val="el" w:eastAsia="el"/>
        </w:rPr>
        <w:t>Δ.- Κατά τα λοιπά ισχύει η αριθμ. Δ6Α 1058824 ΕΞ2014/ 8-4-2014 (Β’ 865, 1079 και 1846) απόφασή μας, όπως τροποποιήθηκε.</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19 Ιανουαρίου 2015</w:t>
      </w:r>
    </w:p>
    <w:p>
      <w:pPr>
        <w:spacing w:before="240" w:after="240"/>
        <w:rPr>
          <w:lang w:val="el" w:eastAsia="el"/>
        </w:rPr>
      </w:pPr>
      <w:r>
        <w:rPr>
          <w:lang w:val="el" w:eastAsia="el"/>
        </w:rPr>
        <w:t>Η Γενική Γραμματέας Δημοσίων ΕσόδωνΑΙΚΑΤΕΡΙΝΗ ΣΑΒΒΑΪΔΟΥ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