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ΑΔΑ: 71Μ8Η-Ω5Σ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ΕΛΛΗΝΙΚΗ ΔΗΜΟΚΡΑΤΙΑ ΥΠΟΥΡΓΕΙΟ ΟΙΚΟΝΟΜΙΚΩΝ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ΓΕΝΙΚΗ ΓΡΑΜΜΑΤΕΙΑ ΔΗΜΟΣΙΩΝ ΕΣΟΔΩΝ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Ι. ΓΕΝΙΚΗ ΔΙΕΥΘΥΝΣΗ ΦΟΡΟΛΟΓΙΚΗΣ ΔΙΟΙΚΗΣΗΣ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1. </w:t>
      </w:r>
      <w:r>
        <w:rPr>
          <w:b/>
          <w:bCs/>
          <w:lang w:val="el" w:eastAsia="el"/>
        </w:rPr>
        <w:t>ΔΙΕΥΘΥΝΣΗ ΕΦΑΡΜΟΓΗΣ ΤΗΣ ΦΟΡΟΛΟΓΙΚΗΣ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ΠΟΛΙΤΙΚΗΣ ΚΑΙ ΝΟΜΟΘΕΣΙΑΣ ΥΠΟΔΙΕΥΘΥΝΣΗ Β΄ «Έμμεσης Φορολογίας» ΤΜΗΜΑ Α΄ «ΦΠΑ»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2. </w:t>
      </w:r>
      <w:r>
        <w:rPr>
          <w:b/>
          <w:bCs/>
          <w:lang w:val="el" w:eastAsia="el"/>
        </w:rPr>
        <w:t>Δ/ΝΣΗ ΕΙΣΠΡΑΞΕΩΝ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ΙΙ. ΓΕΝΙΚΗ ΔΙΕΥΘΥΝΣΗ ΗΛΕΚΤΡΟΝΙΚΗΣ ΔΙΑΚΥΒΕΡΝΗΣΗΣ ΚΑΙ ΑΝΘΡΩΠΙΝΟΥ ΔΥΝΑΜΙΚΟΥ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ΔΙΕΥΘΥΝΣΗ ΗΛΕΚΤΡΟΝΙΚΗΣ ΔΙΑΚΥΒΕΡΝΗΣΗΣ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Γ.Γ.Δ.Ε.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: Σίνα 2-4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: 106 72 ΑΘΗΝΑ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: Αικ. Καρύδα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Γ. Αναγνωστόπουλος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: 210- 3645615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: 210- 3645413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: </w:t>
      </w:r>
      <w:hyperlink r:id="rId4" w:history="1">
        <w:r>
          <w:rPr>
            <w:rStyle w:val="Hyperlink"/>
            <w:color w:val="0000EE"/>
            <w:u w:color="0000EE"/>
            <w:lang w:val="el" w:eastAsia="el"/>
          </w:rPr>
          <w:t>dfpa.a1@1992.syzefxis.gov.gr</w:t>
        </w:r>
      </w:hyperlink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Θέμα: </w:t>
      </w:r>
      <w:r>
        <w:rPr>
          <w:lang w:val="el" w:eastAsia="el"/>
        </w:rPr>
        <w:t>Παράταση του χρόνου υποβολής των περιοδικών δηλώσεων με καταληκτική ημερομηνία υποβολής στις 30 Ιανουαρίου 2015 και παράταση του χρόνου καταβολής του φόρου.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ΑΠΟΦΑΣΗ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Η ΓΕΝΙΚΗ ΓΡΑΜΜΑΤΕΑΣ ΔΗΜΟΣΙΩΝ ΕΣΟΔΩΝ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Έχοντας υπόψη: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Τις διατάξεις του άρθρου 38 του Κώδικα ΦΠΑ (κύρωση με το ν.2859/2000 - ΦΕΚ 248 Α΄/7.11.2000) όπως ισχύουν.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Τις διατάξεις του άρθρου 41 του Κώδικα Φορολογικής Διαδικασίας (ν.4174/2013 - ΦΕΚ Α΄170), όπως ισχύουν.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Τις διατάξεις της υπουργικής απόφασης με αριθ. ΠΟΛ 1108/14.8.2014 (ΦΕΚ Β΄ 937/15.4.2014) «Χρόνος υποβολής της περιοδικής δήλωσης ΦΠΑ».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Τις διατάξεις της υποπαραγράφου Ε2 της παρ. Ε του πρώτου άρθρου του ν.4093/2012 περί σύστασης θέσης Γενικού Γραμματέα Δημοσίων Εσόδων (ΦΕΚ Α΄ 222) όπως ισχύει.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Την υπ’ αριθ. 20/25.6.2014 (Υ.Ο.Δ.Δ. 360) Πράξη Υπουργικού Συμβουλίου «Επιλογή και Διορισμός Γενικού Γραμματέα της Γενικής Γραμματείας Δημοσίων Εσόδων του Υπουργείου Οικονομικών».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Την ανάγκη διευκόλυνσης των φορολογουμένων και των φοροτεχνικών – λογιστών λόγω της εκλογικής διαδικασίας στις 25.1.2014.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7. Το γεγονός ότι από τις διατάξεις της παρούσας απόφασης δεν προκαλείται δαπάνη σε βάρος του Κρατικού Προϋπολογισμού.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Αποφασίζουμε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1. Παρατείνεται η προθεσμία υποβολής των περιοδικών δηλώσεων ΦΠΑ που η καταληκτική ημερομηνία υποβολής τους είναι η </w:t>
      </w:r>
      <w:r>
        <w:rPr>
          <w:b/>
          <w:bCs/>
          <w:lang w:val="el" w:eastAsia="el"/>
        </w:rPr>
        <w:t>30</w:t>
      </w:r>
      <w:r>
        <w:rPr>
          <w:b/>
          <w:bCs/>
          <w:sz w:val="30"/>
          <w:szCs w:val="30"/>
          <w:vertAlign w:val="superscript"/>
          <w:lang w:val="el" w:eastAsia="el"/>
        </w:rPr>
        <w:t>η</w:t>
      </w:r>
      <w:r>
        <w:rPr>
          <w:b/>
          <w:bCs/>
          <w:lang w:val="el" w:eastAsia="el"/>
        </w:rPr>
        <w:t xml:space="preserve"> Ιανουαρίου 2015 </w:t>
      </w:r>
      <w:r>
        <w:rPr>
          <w:lang w:val="el" w:eastAsia="el"/>
        </w:rPr>
        <w:t xml:space="preserve">μέχρι και τις </w:t>
      </w:r>
      <w:r>
        <w:rPr>
          <w:b/>
          <w:bCs/>
          <w:lang w:val="el" w:eastAsia="el"/>
        </w:rPr>
        <w:t>27 Φεβρουαρίου 2015.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2. Η προθεσμία καταβολής του φόρου που προκύπτει από τις ανωτέρω δηλώσεις παρατείνεται μέχρι και τις </w:t>
      </w:r>
      <w:r>
        <w:rPr>
          <w:b/>
          <w:bCs/>
          <w:lang w:val="el" w:eastAsia="el"/>
        </w:rPr>
        <w:t>27 Φεβρουαρίου 2015</w:t>
      </w:r>
      <w:r>
        <w:rPr>
          <w:lang w:val="el" w:eastAsia="el"/>
        </w:rPr>
        <w:t>. Η προθεσμία αυτή είναι καταληκτική και για τις δύο δόσεις στην περίπτωση επιλογής της καταβολής του οφειλόμενου ποσού σε δόσεις.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Η απόφαση αυτή, που ισχύει από το χρόνο υπογραφής της, να δημοσιευθεί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Η ΓΕΝΙΚΗ ΓΡΑΜΜΑΤΕΑΣ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ΔΗΜΟΣΙΩΝ ΕΣΟΔΩΝ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ΑΙΚ. ΣΑΒΒΑΪΔΟΥ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ΑΚΡΙΒΕΣ ΑΝΤΙΓΡΑΦΟ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O ΠΡΟΪΣΤΑΜΕΝΟΣ ΤΟΥ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ΑΥΤΟΤΕΛΟΥΣ ΤΜΗΜΑΤΟΣ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ΔΙΟΙΚΗΣΗΣ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ΠΙΝΑΚΑΣ ΔΙΑΝΟΜΗΣ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Ι. ΑΠΟΔΕΚΤΕΣ ΓΙΑ ΕΝΕΡΓΕΙΑ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Αποδέκτες Πίνακα Β΄, αριθ. 1 και 3.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Αποδέκτες Πίνακα ΣΤ΄, μόνο οι αριθ. 1 και 3.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Υπηρεσία TAXISnet για καταχώρηση στο διαδίκτυο.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Εθνικό Τυπογραφείο (για τη δημοσίευση στην Εφημερίδα της Κυβερνήσεως).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ΙΙ. ΑΠΟΔΕΚΤΕΣ ΓΙΑ ΚΟΙΝΟΠΟΙΗΣΗ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ΣΤ΄ μόνο οι αριθ. 2 και 6.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Ζ΄ μόνο οι αριθ. 1 και 2.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Η΄.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2"/>
        <w:gridCol w:w="433"/>
        <w:gridCol w:w="433"/>
        <w:gridCol w:w="7293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Θ΄ μόνο οι αριθ. 3 και 14.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6.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ΙΑ΄ εκτός έμμισθα υποθηκοφυλακεία και κτηματολογικά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γραφεία.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ΙΒ΄.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ΙΓ΄.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9.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ΙΕ΄.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10.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ΙΣΤ΄.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11.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ΙΖ΄.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12.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ΙΗ΄.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13.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ΙΘ΄ εκτός των αριθ. 20, 21, 22, 26, 28, 29, 31, 32, 33, 37,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40.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14.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Κ΄.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15. 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ΚΑ΄.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16.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ΚΒ΄.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17.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ΚΓ΄.</w:t>
            </w:r>
          </w:p>
        </w:tc>
      </w:tr>
    </w:tbl>
    <w:p>
      <w:pPr>
        <w:spacing w:before="240" w:after="240"/>
        <w:rPr>
          <w:lang w:val="el" w:eastAsia="el"/>
        </w:rPr>
      </w:pPr>
      <w:r>
        <w:rPr>
          <w:lang w:val="el" w:eastAsia="el"/>
        </w:rPr>
        <w:t>18. Περιοδικό «ΦΟΡΟΛΟΓΙΚΗ ΕΠΙΘΕΩΡΗΣΗ».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ΙΙΙ. ΕΣΩΤΕΡΙΚΗ ΔΙΑΝΟΜΗ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Γραφείο Υπουργού Οικονομικών.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Γραφείο Υφυπουργού Οικονομικών.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Γραφείο Γεν. Γραμματέα Υπουργείου Οικονομικών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Γραφείο Γεν. Γραμματέα Δημοσίων Εσόδων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Γραφείο Γ.Γ.Π.Σ.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Γραφείο κ. κ. Γενικών Διευθυντών.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7. Γραφείο Τύπου και Δημοσίων Σχέσεων.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8. Γραφείο Επικοινωνίας και Πληροφόρησης Πολιτών.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9. Διεύθυνση Ηλεκτρονικής Διακυβέρνησης ΓΓΔΕ (2)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10. Δ.Ε.Φ.Π.Ν - Υποδιεύθυνση Β΄ - Τμήμα Α΄ ΦΠΑ (10).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rsid w:val="005832B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dfpa.a1@1992.syzefxis.gov.gr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