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ΑΔΑ: Ω389Η-2Φ6</w:t>
      </w:r>
    </w:p>
    <w:p>
      <w:pPr>
        <w:spacing w:before="240" w:after="240"/>
        <w:rPr>
          <w:lang w:val="el" w:eastAsia="el"/>
        </w:rPr>
      </w:pPr>
      <w:r>
        <w:rPr>
          <w:lang w:val="el" w:eastAsia="el"/>
        </w:rPr>
        <w:t>ΑΔΑ</w:t>
      </w:r>
    </w:p>
    <w:p>
      <w:pPr>
        <w:spacing w:before="240" w:after="240"/>
        <w:rPr>
          <w:lang w:val="el" w:eastAsia="el"/>
        </w:rPr>
      </w:pPr>
      <w:r>
        <w:rPr>
          <w:lang w:val="el" w:eastAsia="el"/>
        </w:rPr>
        <w:t>Αθήνα, 04/02/2015</w:t>
      </w:r>
    </w:p>
    <w:p>
      <w:pPr>
        <w:spacing w:before="240" w:after="240"/>
        <w:rPr>
          <w:lang w:val="el" w:eastAsia="el"/>
        </w:rPr>
      </w:pPr>
      <w:r>
        <w:rPr>
          <w:b/>
          <w:bCs/>
          <w:lang w:val="el" w:eastAsia="el"/>
        </w:rPr>
        <w:t>ΠΟΛ: 1040</w:t>
      </w:r>
    </w:p>
    <w:p>
      <w:pPr>
        <w:spacing w:before="240" w:after="240"/>
        <w:rPr>
          <w:lang w:val="el" w:eastAsia="el"/>
        </w:rPr>
      </w:pPr>
      <w:r>
        <w:rPr>
          <w:lang w:val="el" w:eastAsia="el"/>
        </w:rPr>
        <w:t>ΔΗΜΟΣΙΕΥΘΗΚΕ ΣΤΟ ΦΕΚ ΜΕ ΑΡΙΘ.</w:t>
      </w:r>
    </w:p>
    <w:p>
      <w:pPr>
        <w:spacing w:before="240" w:after="240"/>
        <w:rPr>
          <w:lang w:val="el" w:eastAsia="el"/>
        </w:rPr>
      </w:pPr>
      <w:r>
        <w:rPr>
          <w:lang w:val="el" w:eastAsia="el"/>
        </w:rPr>
        <w:t>2382/8.9.2014</w:t>
      </w:r>
    </w:p>
    <w:p>
      <w:pPr>
        <w:spacing w:before="240" w:after="240"/>
        <w:rPr>
          <w:lang w:val="el" w:eastAsia="el"/>
        </w:rPr>
      </w:pPr>
      <w:r>
        <w:rPr>
          <w:lang w:val="el" w:eastAsia="el"/>
        </w:rPr>
        <w:t>ΔΗΜΟΣΙΕΥΘΗΚΕ ΣΤΟ ΦΕΚ ΜΕ ΑΡΙΘ.</w:t>
      </w:r>
    </w:p>
    <w:p>
      <w:pPr>
        <w:spacing w:before="240" w:after="240"/>
        <w:rPr>
          <w:lang w:val="el" w:eastAsia="el"/>
        </w:rPr>
      </w:pPr>
      <w:r>
        <w:rPr>
          <w:lang w:val="el" w:eastAsia="el"/>
        </w:rPr>
        <w:t>Β΄215/10.2.2015.</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Θέμα: </w:t>
      </w:r>
    </w:p>
    <w:p>
      <w:pPr>
        <w:spacing w:before="240" w:after="240"/>
        <w:rPr>
          <w:lang w:val="el" w:eastAsia="el"/>
        </w:rPr>
      </w:pPr>
      <w:r>
        <w:rPr>
          <w:lang w:val="el" w:eastAsia="el"/>
        </w:rPr>
        <w:t>Τρόπος υποβολής της δήλωσης ΦΠΑ για πράξεις πουδιενεργήθηκαν το έτος 2014 από αγρότες φυσικά πρόσωπα.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38 του Κώδικα ΦΠΑ (κύρωση με το ν.2859/2000 - ΦΕΚ 248 Α΄/7.11.2000) όπως ισχύουν.</w:t>
      </w:r>
    </w:p>
    <w:p>
      <w:pPr>
        <w:spacing w:before="240" w:after="240"/>
        <w:rPr>
          <w:lang w:val="el" w:eastAsia="el"/>
        </w:rPr>
      </w:pPr>
      <w:r>
        <w:rPr>
          <w:lang w:val="el" w:eastAsia="el"/>
        </w:rPr>
        <w:t>2. Τις διατάξεις της παραγράφου 2 του άρθρου 18 του Κώδικα Φορολογικής Διαδικασίας (ν.4174/2013 - ΦΕΚ Α΄170), όπως ισχύουν.</w:t>
      </w:r>
    </w:p>
    <w:p>
      <w:pPr>
        <w:spacing w:before="240" w:after="240"/>
        <w:rPr>
          <w:lang w:val="el" w:eastAsia="el"/>
        </w:rPr>
      </w:pPr>
      <w:r>
        <w:rPr>
          <w:lang w:val="el" w:eastAsia="el"/>
        </w:rPr>
        <w:t>3. Τις διατάξεις της υπουργικής απόφασης με αριθμό ΠΟΛ 1267/2011 (ΦΕΚ 44Β΄/23.1.2012) «Χρόνος και τρόπος υποβολής της περιοδικής δήλωσης ΦΠΑ».</w:t>
      </w:r>
    </w:p>
    <w:p>
      <w:pPr>
        <w:spacing w:before="240" w:after="240"/>
        <w:rPr>
          <w:lang w:val="el" w:eastAsia="el"/>
        </w:rPr>
      </w:pPr>
      <w:r>
        <w:rPr>
          <w:lang w:val="el" w:eastAsia="el"/>
        </w:rPr>
        <w:t>4. Τις διατάξεις των υπουργικών αποφάσεων με αριθμούς ΠΟΛ 1149/2011 (ΦΕΚ B΄ 1688/29.7.2011) «Τύπος και περιεχόμενο της περιοδικής δήλωσης Φ.Π.Α. (έντυπο 050 – ΦΠΑ ΕΚΔΟΣΗ 2η 2011, Φ2 TAXIS)» και ΠΟΛ 1129/2013 (ΦΕΚ Β΄ 1365/4.6.2013) «Τροποποίηση του χρόνου υποβολής της περιοδικής δήλωσης ΦΠΑ και του περιεχομένου του εντύπου 050 – ΦΠΑ ΕΚΔΟΣΗ 2η 2011, Φ2 TAXIS».</w:t>
      </w:r>
    </w:p>
    <w:p>
      <w:pPr>
        <w:spacing w:before="240" w:after="240"/>
        <w:rPr>
          <w:lang w:val="el" w:eastAsia="el"/>
        </w:rPr>
      </w:pPr>
      <w:r>
        <w:rPr>
          <w:lang w:val="el" w:eastAsia="el"/>
        </w:rPr>
        <w:t>5. Τις διατάξεις της υποπαραγράφου Ε2 της παρ. Ε του πρώτου άρθρου του ν.4093/2012 περί σύστασης θέσης Γενικού Γραμματέα Δημοσίων Εσόδων (ΦΕΚ Α΄ 222) όπως ισχύει.</w:t>
      </w:r>
    </w:p>
    <w:p>
      <w:pPr>
        <w:spacing w:before="240" w:after="240"/>
        <w:rPr>
          <w:lang w:val="el" w:eastAsia="el"/>
        </w:rPr>
      </w:pPr>
      <w:r>
        <w:rPr>
          <w:lang w:val="el" w:eastAsia="el"/>
        </w:rPr>
        <w:t>6.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ανάγκη ορισμού τρόπου υποβολής της δήλωσης ΦΠΑ του άρθρου 38 του Κώδικα ΦΠΑ για τους αγρότες φυσικά πρόσωπα που υπάγονται σε υποβολή ετήσιας δήλωσης δεδομένου ότι η επιλογή ετήσιας φορολογικής περιόδου δεν υποστηρίζεται συστημικά.</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αγρότες φυσικά πρόσωπα που υπάγονται στο κανονικό καθεστώς ΦΠΑ για την αγροτική τους εκμετάλλευση, συμπεριλαμβανομένων αυτών που πραγματοποιούν ενδοκοινοτικές παραδόσεις και εξαγωγές των αγαθών παραγωγής τους, και οι οποίοι δεν ασκούν άλλη δραστηριότητα για την οποία υποχρεούνται στην τήρηση βιβλίων και έκδοση στοιχείων σύμφωνα με τη φορολογική νομοθεσία, υποβάλλουν για το έτος 2014 ετήσια δήλωση ΦΠΑ.</w:t>
      </w:r>
    </w:p>
    <w:p>
      <w:pPr>
        <w:spacing w:before="240" w:after="240"/>
        <w:rPr>
          <w:lang w:val="el" w:eastAsia="el"/>
        </w:rPr>
      </w:pPr>
      <w:r>
        <w:rPr>
          <w:lang w:val="el" w:eastAsia="el"/>
        </w:rPr>
        <w:t xml:space="preserve">2. Η υποβολή της δήλωσης πραγματοποιείται με τη χρήση του εντύπου «050 – ΦΠΑ ΕΚΔΟΣΗ 2η 2011, Φ2 TAXIS», για τον τελευταίο μήνα του έτους 2014 εφόσον τα ανωτέρω πρόσωπα είχαν υποχρέωση τήρησης βιβλίων και έκδοσης στοιχείων με βάση τα πλήρη λογιστικά πρότυπα, ή για το τέταρτο τρίμηνο του έτους στις λοιπές περιπτώσεις, αναγράφοντας σε αυτή </w:t>
      </w:r>
      <w:r>
        <w:rPr>
          <w:b/>
          <w:bCs/>
          <w:lang w:val="el" w:eastAsia="el"/>
        </w:rPr>
        <w:t>το σύνολο των πράξεων που πραγματοποίησαν για ολόκληρο το έτος</w:t>
      </w:r>
      <w:r>
        <w:rPr>
          <w:lang w:val="el" w:eastAsia="el"/>
        </w:rPr>
        <w:t>.</w:t>
      </w:r>
    </w:p>
    <w:p>
      <w:pPr>
        <w:spacing w:before="240" w:after="240"/>
        <w:rPr>
          <w:lang w:val="el" w:eastAsia="el"/>
        </w:rPr>
      </w:pPr>
      <w:r>
        <w:rPr>
          <w:lang w:val="el" w:eastAsia="el"/>
        </w:rPr>
        <w:t xml:space="preserve">3. Η υποβολή της δήλωσης της παραγράφου 2 πραγματοποιείται </w:t>
      </w:r>
      <w:r>
        <w:rPr>
          <w:b/>
          <w:bCs/>
          <w:lang w:val="el" w:eastAsia="el"/>
        </w:rPr>
        <w:t xml:space="preserve">ηλεκτρονικά </w:t>
      </w:r>
      <w:r>
        <w:rPr>
          <w:lang w:val="el" w:eastAsia="el"/>
        </w:rPr>
        <w:t>μέσω του ειδικού δικτύου TAXISnet σύμφωνα με τα οριζόμενα στην ΑΥΟ ΠΟΛ 1267/2011.</w:t>
      </w:r>
    </w:p>
    <w:p>
      <w:pPr>
        <w:spacing w:before="240" w:after="240"/>
        <w:rPr>
          <w:lang w:val="el" w:eastAsia="el"/>
        </w:rPr>
      </w:pPr>
      <w:r>
        <w:rPr>
          <w:lang w:val="el" w:eastAsia="el"/>
        </w:rPr>
        <w:t>4. Οι δηλώσεις των προηγούμενων φορολογικών περιόδων του έτους 2014 υποβάλλονται ηλεκτρονικά χωρίς την καταχώρηση δεδομένων σε αυτές, για τεχνικούς λόγους όπως λήψη φορολογικής ενημερότητας ή ρύθμιση οφειλών, παρότι δεν υπάρχει σχετική υποχρέωση, χωρίς την επιβολή προστίμων ανεξαρτήτως του χρόνου υποβολής αυτών.</w:t>
      </w:r>
    </w:p>
    <w:p>
      <w:pPr>
        <w:spacing w:before="240" w:after="240"/>
        <w:rPr>
          <w:lang w:val="el" w:eastAsia="el"/>
        </w:rPr>
      </w:pPr>
      <w:r>
        <w:rPr>
          <w:lang w:val="el" w:eastAsia="el"/>
        </w:rPr>
        <w:t>5. Περιοδικές δηλώσεις που έχουν υποβληθεί, μέχρι την έκδοση της παρούσας, χωρίς να υφίσταται σχετική υποχρέωση για φορολογικές περιόδους του έτους 2014 γίνονται δεκτές και παράγουν έννομα αποτελέσματα.</w:t>
      </w:r>
    </w:p>
    <w:p>
      <w:pPr>
        <w:spacing w:before="240" w:after="240"/>
        <w:rPr>
          <w:lang w:val="el" w:eastAsia="el"/>
        </w:rPr>
      </w:pPr>
      <w:r>
        <w:rPr>
          <w:lang w:val="el" w:eastAsia="el"/>
        </w:rPr>
        <w:t>Τυχόν οφειλόμενα ποσά από τις δηλώσεις της παραγράφου αυτής καταβάλλονται έως την καταληκτική προθεσμία για την καταβολή του φόρου της ετήσιας δήλωσης της παραγράφου 2, χωρίς την επιβολή τόκων και προστίμων, με απόφαση του Προϊσταμένου της Δ.Ο.Υ. κατόπιν αιτήσεως του φορολογουμένου. Αιτήσεις επιστροφής που αφορούν πιστωτικά υπόλοιπα των δηλώσεων αυτών για τις οποίες δεν έχει εκδοθεί Ατομικό Φύλλο Έκπτωσης (ΑΦΕΚ) δεν εξετάζονται.</w:t>
      </w:r>
    </w:p>
    <w:p>
      <w:pPr>
        <w:spacing w:before="240" w:after="240"/>
        <w:rPr>
          <w:lang w:val="el" w:eastAsia="el"/>
        </w:rPr>
      </w:pPr>
      <w:r>
        <w:rPr>
          <w:lang w:val="el" w:eastAsia="el"/>
        </w:rPr>
        <w:t>Τα δεδομένα των δηλώσεων αυτών συμπεριλαμβάνονται στα δεδομένα της ετήσιας δήλωσης ΦΠΑ που υποβάλλεται σύμφωνα με την παράγραφο 2 και τυχόν φόρος που οφείλεται προσαυξάνει τα προστιθέμενα ποσά του φόρου εισροών, ενώ ποσό που αφορά πιστωτικό υπόλοιπο για το οποίο έχει εκδοθεί ΑΦΕΚ προσαυξάνει τα αφαιρούμενα ποσά του φόρου εισροών, της ετήσιας δήλωσης.</w:t>
      </w:r>
    </w:p>
    <w:p>
      <w:pPr>
        <w:spacing w:before="240" w:after="240"/>
        <w:rPr>
          <w:lang w:val="el" w:eastAsia="el"/>
        </w:rPr>
      </w:pPr>
      <w:r>
        <w:rPr>
          <w:lang w:val="el" w:eastAsia="el"/>
        </w:rPr>
        <w:t>6. Τα πρόσωπα της παραγράφου 1 τα οποία εντός του έτους 2014 άσκησαν παράλληλα και άλλη δραστηριότητα καταχωρούν τις πράξεις που πραγματοποίησαν έως την ημερομηνία έναρξης της άλλης δραστηριότητας στη δήλωση ΦΠΑ που αφορά την τελευταία φορολογική περίοδο του έτους 2014, εφόσον οι πράξεις δεν έχουν αναγραφεί σε άλλη δήλωση ΦΠΑ του ίδιου έτους.</w:t>
      </w:r>
    </w:p>
    <w:p>
      <w:pPr>
        <w:spacing w:before="240" w:after="240"/>
        <w:rPr>
          <w:lang w:val="el" w:eastAsia="el"/>
        </w:rPr>
      </w:pPr>
      <w:r>
        <w:rPr>
          <w:lang w:val="el" w:eastAsia="el"/>
        </w:rPr>
        <w:t>7. Η απόφαση αυτή, να δημοσιευθεί στην Εφημερίδα της Κυβερνήσεως.</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διαδίκτυο.</w:t>
      </w:r>
    </w:p>
    <w:p>
      <w:pPr>
        <w:spacing w:before="240" w:after="240"/>
        <w:rPr>
          <w:lang w:val="el" w:eastAsia="el"/>
        </w:rPr>
      </w:pPr>
      <w:r>
        <w:rPr>
          <w:lang w:val="el" w:eastAsia="el"/>
        </w:rPr>
        <w:t>4. Διεύθυνση Υποστήριξης Ηλεκτρονικά Συναλλασσομένων (e – υπηρεσίες) – με την παράκληση να αναρτηθεί στην ιστοσελίδα της ΓΓΔΕ</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
        <w:gridCol w:w="433"/>
        <w:gridCol w:w="433"/>
        <w:gridCol w:w="7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Ηλεκτρονικής Διακυβέρνησης ΓΓΔΕ (2)</w:t>
      </w:r>
    </w:p>
    <w:p>
      <w:pPr>
        <w:spacing w:before="240" w:after="240"/>
        <w:rPr>
          <w:lang w:val="el" w:eastAsia="el"/>
        </w:rPr>
      </w:pPr>
      <w:r>
        <w:rPr>
          <w:lang w:val="el" w:eastAsia="el"/>
        </w:rPr>
        <w:t>10. Δ.Ε.Φ.Π.Ν - Υποδιεύθυνση Β΄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