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1023</w:t>
      </w:r>
    </w:p>
    <w:p>
      <w:pPr>
        <w:spacing w:before="240" w:after="240"/>
        <w:rPr>
          <w:lang w:val="el" w:eastAsia="el"/>
        </w:rPr>
      </w:pPr>
      <w:r>
        <w:rPr>
          <w:lang w:val="el" w:eastAsia="el"/>
        </w:rPr>
        <w:t>Συμπλήρωση- Τροποποίηση των διατάξεων της απόφασης ΠΟΛ 1002/2014 (ΦΕΚ 3Β’/5.1.2015)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13 του άρθρου 12 του N. 4308/2014 (ΦΕΚ 251Α’).</w:t>
      </w:r>
    </w:p>
    <w:p>
      <w:pPr>
        <w:spacing w:before="240" w:after="240"/>
        <w:rPr>
          <w:lang w:val="el" w:eastAsia="el"/>
        </w:rPr>
      </w:pPr>
      <w:r>
        <w:rPr>
          <w:lang w:val="el" w:eastAsia="el"/>
        </w:rPr>
        <w:t>2. Το Π.Δ. 111/2014 (ΦΕΚ 178Α’) «Οργανισμός του Υπουργείου Οικονομικών»</w:t>
      </w:r>
    </w:p>
    <w:p>
      <w:pPr>
        <w:spacing w:before="240" w:after="240"/>
        <w:rPr>
          <w:lang w:val="el" w:eastAsia="el"/>
        </w:rPr>
      </w:pPr>
      <w:r>
        <w:rPr>
          <w:lang w:val="el" w:eastAsia="el"/>
        </w:rPr>
        <w:t>3.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w:t>
      </w:r>
    </w:p>
    <w:p>
      <w:pPr>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Ότι, από 1.1.2015, με την καθιέρωση των Ελληνικών Λογιστικών Προτύπων, επέρχονται ορισμένες διαφοροποιήσεις ως προς την έκδοση αποδείξεων λιανικών συναλλαγών, και τήρηση βιβλίων από συγκεκριμένες κατηγορίες οντοτήτων και ως εκ τούτου κρίνεται απαραίτητο να παρασχεθούν σ’ αυτές τις κατηγορίες, οι αναγκαίες διευκολύνσεις για την άσκηση της επαγγελματικής τους δραστηριότητας.</w:t>
      </w:r>
    </w:p>
    <w:p>
      <w:pPr>
        <w:spacing w:before="240" w:after="240"/>
        <w:rPr>
          <w:lang w:val="el" w:eastAsia="el"/>
        </w:rPr>
      </w:pPr>
      <w:r>
        <w:rPr>
          <w:lang w:val="el" w:eastAsia="el"/>
        </w:rPr>
        <w:t>6. Την καλύτερη εξυπηρέτηση των φορολογουμένων για την παροχή χρόνου προσαρμογής μηχανογραφικών εφαρμογών.</w:t>
      </w:r>
    </w:p>
    <w:p>
      <w:pPr>
        <w:spacing w:before="240" w:after="240"/>
        <w:rPr>
          <w:lang w:val="el" w:eastAsia="el"/>
        </w:rPr>
      </w:pPr>
      <w:r>
        <w:rPr>
          <w:lang w:val="el" w:eastAsia="el"/>
        </w:rPr>
        <w:t>7. Ότι, από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Το άρθρο 3 της απόφασης ΠΟΛ 1002/2014 (ΦΕΚ 3Β’/5.1.2015)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Σε περίπτωση διακοπής λειτουργίας του φορολογικού μηχανισμού λόγω βλάβης φορολογικής μνήμης, η έχουσα την τεχνική υποστήριξη ή την άδεια καταλληλότητας κατασκευάστρια εταιρεία ΦΗΜ, μετά την έκδοση της</w:t>
      </w:r>
    </w:p>
    <w:p>
      <w:pPr>
        <w:spacing w:before="240" w:after="240"/>
        <w:rPr>
          <w:lang w:val="el" w:eastAsia="el"/>
        </w:rPr>
      </w:pPr>
      <w:r>
        <w:rPr>
          <w:lang w:val="el" w:eastAsia="el"/>
        </w:rPr>
        <w:t>Τεχνικής Αναφοράς Βλάβης Φορολογικής Μνήμης, υποχρεούται μέσα σε δέκα (10) ημέρες να δηλώσει αυτήν, με την χρήση ηλεκτρονικής μεθόδου επικοινωνίας μέσω taxis net. Εξαιρετικά για τις βλάβες που αφορούν το πρώτο τρίμηνο 2015 η σχετική δήλωση δύναται να υποβληθεί μέχρι το τέλος Απριλίου 2015. Οι πληροφορίες που υποβάλλονται με την δήλωση αυτή είναι:</w:t>
      </w:r>
    </w:p>
    <w:p>
      <w:pPr>
        <w:spacing w:before="240" w:after="240"/>
        <w:rPr>
          <w:lang w:val="el" w:eastAsia="el"/>
        </w:rPr>
      </w:pPr>
      <w:r>
        <w:rPr>
          <w:lang w:val="el" w:eastAsia="el"/>
        </w:rPr>
        <w:t>α) Ο τύπος και ο σειριακός αριθμός του ΦΗΜ,</w:t>
      </w:r>
    </w:p>
    <w:p>
      <w:pPr>
        <w:spacing w:before="240" w:after="240"/>
        <w:rPr>
          <w:lang w:val="el" w:eastAsia="el"/>
        </w:rPr>
      </w:pPr>
      <w:r>
        <w:rPr>
          <w:lang w:val="el" w:eastAsia="el"/>
        </w:rPr>
        <w:t>β) Ο χρόνος διακοπής,</w:t>
      </w:r>
    </w:p>
    <w:p>
      <w:pPr>
        <w:spacing w:before="240" w:after="240"/>
        <w:rPr>
          <w:lang w:val="el" w:eastAsia="el"/>
        </w:rPr>
      </w:pPr>
      <w:r>
        <w:rPr>
          <w:lang w:val="el" w:eastAsia="el"/>
        </w:rPr>
        <w:t>γ) Τα στοιχεία της κατασκευάστριας εταιρείας ΦΗΜ (ΑΦΜ ),</w:t>
      </w:r>
    </w:p>
    <w:p>
      <w:pPr>
        <w:spacing w:before="240" w:after="240"/>
        <w:rPr>
          <w:lang w:val="el" w:eastAsia="el"/>
        </w:rPr>
      </w:pPr>
      <w:r>
        <w:rPr>
          <w:lang w:val="el" w:eastAsia="el"/>
        </w:rPr>
        <w:t>δ) Τα στοιχεία του κατόχου (ΑΦΜ),</w:t>
      </w:r>
    </w:p>
    <w:p>
      <w:pPr>
        <w:spacing w:before="240" w:after="240"/>
        <w:rPr>
          <w:lang w:val="el" w:eastAsia="el"/>
        </w:rPr>
      </w:pPr>
      <w:r>
        <w:rPr>
          <w:lang w:val="el" w:eastAsia="el"/>
        </w:rPr>
        <w:t>ε) Τα προοδευτικά ποσά εισπράξεων και ΦΠΑ ή η ΠΑΗΨΣ του τελευταίου Ζ.»</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Ιανουαρίου 2015</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