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Δ/ΝΣΗ ΕΦΑΡΜΟΓΗΣ ΤΗΣ ΦΟΡΟΛΟΓΙΚΗΣ ΠΟΛΙΤΙΚΗΣ &amp;</w:t>
      </w:r>
    </w:p>
    <w:p>
      <w:pPr>
        <w:pStyle w:val="PreambelText"/>
        <w:spacing w:before="240" w:after="240"/>
        <w:rPr>
          <w:lang w:val="el" w:eastAsia="el"/>
        </w:rPr>
      </w:pPr>
      <w:r>
        <w:rPr>
          <w:b/>
          <w:bCs/>
          <w:lang w:val="el" w:eastAsia="el"/>
        </w:rPr>
        <w:t>ΝΟΜΟΘΕΣΙΑΣ</w:t>
      </w:r>
    </w:p>
    <w:p>
      <w:pPr>
        <w:pStyle w:val="PreambelText"/>
        <w:spacing w:before="240" w:after="240"/>
        <w:rPr>
          <w:lang w:val="el" w:eastAsia="el"/>
        </w:rPr>
      </w:pPr>
      <w:r>
        <w:rPr>
          <w:b/>
          <w:bCs/>
          <w:lang w:val="el" w:eastAsia="el"/>
        </w:rPr>
        <w:t>ΥΠΟΔ/ΝΣΗ Γ΄ ΦΟΡΟΛΟΓΙΑΣ ΚΕΦΑΛΑΙΟΥ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b/>
          <w:bCs/>
          <w:lang w:val="el" w:eastAsia="el"/>
        </w:rPr>
        <w:t>ΠΟΛ 1075</w:t>
      </w:r>
    </w:p>
    <w:p>
      <w:pPr>
        <w:spacing w:before="240" w:after="240"/>
        <w:rPr>
          <w:lang w:val="el" w:eastAsia="el"/>
        </w:rPr>
      </w:pPr>
      <w:r>
        <w:rPr>
          <w:b/>
          <w:bCs/>
          <w:lang w:val="el" w:eastAsia="el"/>
        </w:rPr>
        <w:t xml:space="preserve">Ταχ. Δ/νση: </w:t>
      </w:r>
      <w:r>
        <w:rPr>
          <w:lang w:val="el" w:eastAsia="el"/>
        </w:rPr>
        <w:t>Καρ. Σερβίας 8</w:t>
      </w:r>
    </w:p>
    <w:p>
      <w:pPr>
        <w:spacing w:before="240" w:after="240"/>
        <w:rPr>
          <w:lang w:val="el" w:eastAsia="el"/>
        </w:rPr>
      </w:pPr>
      <w:r>
        <w:rPr>
          <w:lang w:val="el" w:eastAsia="el"/>
        </w:rPr>
        <w:t>10184 Αθήνα</w:t>
      </w:r>
    </w:p>
    <w:p>
      <w:pPr>
        <w:spacing w:before="240" w:after="240"/>
        <w:rPr>
          <w:lang w:val="el" w:eastAsia="el"/>
        </w:rPr>
      </w:pPr>
      <w:r>
        <w:rPr>
          <w:b/>
          <w:bCs/>
          <w:lang w:val="el" w:eastAsia="el"/>
        </w:rPr>
        <w:t xml:space="preserve">Τηλέφωνα: </w:t>
      </w:r>
      <w:r>
        <w:rPr>
          <w:lang w:val="el" w:eastAsia="el"/>
        </w:rPr>
        <w:t>210 3375878</w:t>
      </w:r>
    </w:p>
    <w:p>
      <w:pPr>
        <w:spacing w:before="240" w:after="240"/>
        <w:rPr>
          <w:lang w:val="el" w:eastAsia="el"/>
        </w:rPr>
      </w:pPr>
      <w:r>
        <w:rPr>
          <w:b/>
          <w:bCs/>
          <w:lang w:val="el" w:eastAsia="el"/>
        </w:rPr>
        <w:t xml:space="preserve">Fax: </w:t>
      </w:r>
      <w:r>
        <w:rPr>
          <w:lang w:val="el" w:eastAsia="el"/>
        </w:rPr>
        <w:t>210 3375834</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d13.etak@ yo.s yzefxis.gov.gr</w:t>
        </w:r>
      </w:hyperlink>
    </w:p>
    <w:p>
      <w:pPr>
        <w:spacing w:before="240" w:after="240"/>
        <w:rPr>
          <w:lang w:val="el" w:eastAsia="el"/>
        </w:rPr>
      </w:pPr>
      <w:hyperlink r:id="rId5" w:history="1">
        <w:r>
          <w:rPr>
            <w:rStyle w:val="Hyperlink"/>
            <w:b/>
            <w:bCs/>
            <w:color w:val="0000EE"/>
            <w:u w:color="0000EE"/>
            <w:lang w:val="el" w:eastAsia="el"/>
          </w:rPr>
          <w:t>d13.e9 @yo.s yzefxis.gov.gr</w:t>
        </w:r>
      </w:hyperlink>
    </w:p>
    <w:p>
      <w:pPr>
        <w:spacing w:before="240" w:after="240"/>
        <w:rPr>
          <w:lang w:val="el" w:eastAsia="el"/>
        </w:rPr>
      </w:pPr>
      <w:r>
        <w:rPr>
          <w:b/>
          <w:bCs/>
          <w:lang w:val="el" w:eastAsia="el"/>
        </w:rPr>
        <w:t xml:space="preserve">ΘΕΜΑ: </w:t>
      </w:r>
      <w:r>
        <w:rPr>
          <w:b/>
          <w:bCs/>
          <w:lang w:val="el" w:eastAsia="el"/>
        </w:rPr>
        <w:t>Καθορισμός διαδικασίας βεβαίωσης και είσπραξης ειδικών περιπτώσεων του έκτακτου ειδικού τέλους ακινήτων (ΕΕΤΑ).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w:t>
      </w:r>
    </w:p>
    <w:p>
      <w:pPr>
        <w:spacing w:before="240" w:after="240"/>
        <w:rPr>
          <w:lang w:val="el" w:eastAsia="el"/>
        </w:rPr>
      </w:pPr>
      <w:r>
        <w:rPr>
          <w:b/>
          <w:bCs/>
          <w:lang w:val="el" w:eastAsia="el"/>
        </w:rPr>
        <w:t>2. Τις διατάξεις του ν.4174/2013 (ΦΕΚ 170 Α΄).</w:t>
      </w:r>
    </w:p>
    <w:p>
      <w:pPr>
        <w:spacing w:before="240" w:after="240"/>
        <w:rPr>
          <w:lang w:val="el" w:eastAsia="el"/>
        </w:rPr>
      </w:pPr>
      <w:r>
        <w:rPr>
          <w:b/>
          <w:bCs/>
          <w:lang w:val="el" w:eastAsia="el"/>
        </w:rPr>
        <w:t>3. Τις διατάξεις της υποπαραγράφου Ε.2 της παραγράφου Ε του πρώτου άρθρου του ν.4093/2012 (ΦΕΚ 222 Α΄), όπως ισχύει, περί σύστασης θέσης Γενικού Γραμματέα Δημοσίων εσόδων.</w:t>
      </w:r>
    </w:p>
    <w:p>
      <w:pPr>
        <w:spacing w:before="240" w:after="240"/>
        <w:rPr>
          <w:lang w:val="el" w:eastAsia="el"/>
        </w:rPr>
      </w:pPr>
      <w:r>
        <w:rPr>
          <w:b/>
          <w:bCs/>
          <w:lang w:val="el" w:eastAsia="el"/>
        </w:rPr>
        <w:t>4. Την αριθ. 20/25.6.2014 Πράξη του Υπουργικού Συμβουλίου (ΦΕΚ 360 ΥΟΔΔ) περί επιλογής και διορισμού Γενικής Γραμματέως στη Γενική Γραμματεία Δημοσίων Εσόδων του Υπουργείου Οικονομικών.</w:t>
      </w:r>
    </w:p>
    <w:p>
      <w:pPr>
        <w:spacing w:before="240" w:after="240"/>
        <w:rPr>
          <w:lang w:val="el" w:eastAsia="el"/>
        </w:rPr>
      </w:pPr>
      <w:r>
        <w:rPr>
          <w:b/>
          <w:bCs/>
          <w:lang w:val="el" w:eastAsia="el"/>
        </w:rPr>
        <w:t>5. Τις διατάξεις της αριθ. Δ6Α 1036682/26-2-2014 (ΦΕΚ 478 Β΄) απόφασης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b/>
          <w:bCs/>
          <w:lang w:val="el" w:eastAsia="el"/>
        </w:rPr>
        <w:t>6. Την υπ’ αριθ. ΠΟΛ 1101/2013 Απόφαση του Γενικού Γραμματέα Δημοσίων Εσόδων «Καθορισμός του ειδικότερου τρόπου και της διαδικασίας βεβαίωσης, είσπραξης, απόδοσης και επιστροφής του έκτακτου ειδικού τέλους ακινήτων (ΕΕΤΑ) καθώς και κάθε άλλου αναγκαίου θέματος.», όπως ισχύει.</w:t>
      </w:r>
    </w:p>
    <w:p>
      <w:pPr>
        <w:spacing w:before="240" w:after="240"/>
        <w:rPr>
          <w:lang w:val="el" w:eastAsia="el"/>
        </w:rPr>
      </w:pPr>
      <w:r>
        <w:rPr>
          <w:b/>
          <w:bCs/>
          <w:lang w:val="el" w:eastAsia="el"/>
        </w:rPr>
        <w:t>7. Την ανάγκη επίλυσης, μέσα στα πλαίσια της παρεχόμενης νομοθετικής εξουσιοδότησης, προβλημάτων που δημιουργήθηκαν σε φορολογουμένους από την επιβολή του ΕΕΤΑ.</w:t>
      </w:r>
    </w:p>
    <w:p>
      <w:pPr>
        <w:spacing w:before="240" w:after="240"/>
        <w:rPr>
          <w:lang w:val="el" w:eastAsia="el"/>
        </w:rPr>
      </w:pPr>
      <w:r>
        <w:rPr>
          <w:b/>
          <w:bCs/>
          <w:lang w:val="el" w:eastAsia="el"/>
        </w:rPr>
        <w:t>8.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1. Στην περίπτωση κατά την οποία οι κύριοι ή επικαρπωτές ακινήτου, στο οποίο επιβλήθηκε Ε.Ε.Τ.Α. είναι περισσότεροι του ενός και το τέλος δεν εξοφλήθηκε στο σύνολό του ή εν μέρει μέσω του λογαριασμού κατανάλωσης του ηλεκτρικού ρεύματος, αλλά βεβαιώθηκε στο όνομα ενός εξ αυτών, παρέχεται η δυνατότητα σε αυτόν να προσέλθει στον αρμόδιο Προϊστάμενο Δ.Ο.Υ. και, προσκομίζοντας αποδεικτικά έγγραφα από τα οποία να προκύπτουν ο Α.Φ.Μ. ή τα πλήρη στοιχεία ταυτότητας, από τα οποία δύναται να προκύψει ο Α.Φ.Μ., καθώς και τα ποσοστά ιδιοκτησίας όλων των άλλων κυρίων ή επικαρπωτών του ακινήτου, να αιτηθεί τον επιμερισμό του βεβαιωμένου τέλους ανάλογα με τα ποσοστά τους, έτσι ώστε να μην υπολείπεται ποσό Ε.Ε.Τ.Α. που να μην μπορεί να βεβαιωθεί. Στην περίπτωση που δεν μπορεί να προσκομισθεί το συμβόλαιο ή αντίγραφο αυτού, κατάσταση με την πλήρη καταγραφή των στοιχείων των συμβολαίων, που αφορούν τους λοιπούς συνιδιοκτήτες (ο αριθμός, η ημερομηνία του, το όνομα του συμβολαιογράφου και, αν είναι εφικτό, και ο αριθμός εγγραφής στο υποθηκοφυλακείο) καθώς και υπεύθυνη δήλωση περί του αληθούς των αναφερομένων σε αυτή, ώστε να πραγματοποιηθεί ο επιμερισμός του τέλους επί του βεβαιωμένου ποσού μεταξύ των λοιπών συνιδιοκτητών.</w:t>
      </w:r>
    </w:p>
    <w:p>
      <w:pPr>
        <w:spacing w:before="240" w:after="240"/>
        <w:rPr>
          <w:lang w:val="el" w:eastAsia="el"/>
        </w:rPr>
      </w:pPr>
      <w:r>
        <w:rPr>
          <w:b/>
          <w:bCs/>
          <w:lang w:val="el" w:eastAsia="el"/>
        </w:rPr>
        <w:t>Η παραπάνω διαδικασία ακολουθείται και στις περιπτώσεις στις οποίες το βεβαιωμένο Ε.Ε.Τ.Α. προέρχεται από παροχή ρεύματος που ηλεκτροδοτεί περισσότερες από μια αυτοτελείς οριζόντιες ιδιοκτησίες, προσκομίζοντας τα απαραίτητα αποδεικτικά έγγραφα από τα οποία θα προκύπτουν ο Α.Φ.Μ. ή τα πλήρη στοιχεία ταυτότητας, από τα οποία δύναται να προκύψει ο Α.Φ.Μ., όσων ηλεκτροδοτούνται από αυτή την παροχή καθώς και τα ποσοστά ιδιοκτησίας του συνόλου των κυρίων ή επικαρπωτών των οριζόντιων ιδιοκτησιών, σύμφωνα με το σχετικό συμβόλαιο σύστασης οριζόντιας ιδιοκτησίας.</w:t>
      </w:r>
    </w:p>
    <w:p>
      <w:pPr>
        <w:spacing w:before="240" w:after="240"/>
        <w:rPr>
          <w:lang w:val="el" w:eastAsia="el"/>
        </w:rPr>
      </w:pPr>
      <w:r>
        <w:rPr>
          <w:b/>
          <w:bCs/>
          <w:lang w:val="el" w:eastAsia="el"/>
        </w:rPr>
        <w:t>Στην περίπτωση κατά την οποία αρμόδιος Προϊστάμενος Δ.Ο.Υ. για τους υπόλοιπους κυρίους ή επικαρπωτές είναι άλλος από τον αρμόδιο Προϊστάμενο της Δ.Ο.Υ. του κυρίου ή επικαρπωτή, στον οποίο βεβαιώθηκε το Ε.Ε.Τ.Α., ο τελευταίος διαβιβάζει τους χρηματικούς καταλόγους, που θα προέλθουν από τον επιμερισμό, στους αρμόδιους κατά περίπτωση Προϊσταμένους Δ.Ο.Υ..</w:t>
      </w:r>
    </w:p>
    <w:p>
      <w:pPr>
        <w:spacing w:before="240" w:after="240"/>
        <w:rPr>
          <w:lang w:val="el" w:eastAsia="el"/>
        </w:rPr>
      </w:pPr>
      <w:r>
        <w:rPr>
          <w:b/>
          <w:bCs/>
          <w:lang w:val="el" w:eastAsia="el"/>
        </w:rPr>
        <w:t>Η διαγραφή του Ε.Ε.Τ.Α. από το πρόσωπο, στο οποίο βεβαιώθηκε στο σύνολό του το τέλος, δεν μπορεί να πραγματοποιηθεί στην περίπτωση κατά την οποία δεν είναι δυνατή η υπόδειξη και παροχή των απαραίτητων αποδεικτικών εγγράφων για το σύνολο των υπόχρεων.</w:t>
      </w:r>
    </w:p>
    <w:p>
      <w:pPr>
        <w:spacing w:before="240" w:after="240"/>
        <w:rPr>
          <w:lang w:val="el" w:eastAsia="el"/>
        </w:rPr>
      </w:pPr>
      <w:r>
        <w:rPr>
          <w:b/>
          <w:bCs/>
          <w:lang w:val="el" w:eastAsia="el"/>
        </w:rPr>
        <w:t>2. Η απόφαση αυτή να δημοσιευτεί στην Εφημερίδα της Κυβερνήσεως.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Αικατερίνη Σαββαΐδου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b/>
          <w:bCs/>
          <w:lang w:val="el" w:eastAsia="el"/>
        </w:rPr>
        <w:t>1. Όλες οι Δημόσιες Οικονομικές Υπηρεσίες (Εξαιρετικά Επείγον – Αποστολή και μέσω ηλεκτρονικού ταχυδρομείου)</w:t>
      </w:r>
    </w:p>
    <w:p>
      <w:pPr>
        <w:spacing w:before="240" w:after="240"/>
        <w:rPr>
          <w:lang w:val="el" w:eastAsia="el"/>
        </w:rPr>
      </w:pPr>
      <w:r>
        <w:rPr>
          <w:b/>
          <w:bCs/>
          <w:lang w:val="el" w:eastAsia="el"/>
        </w:rPr>
        <w:t>2. Δ/νση Ηλεκτρονικής Διακυβέρνησης (για ανάρτηση)</w:t>
      </w:r>
    </w:p>
    <w:p>
      <w:pPr>
        <w:spacing w:before="240" w:after="240"/>
        <w:rPr>
          <w:lang w:val="el" w:eastAsia="el"/>
        </w:rPr>
      </w:pPr>
      <w:r>
        <w:rPr>
          <w:b/>
          <w:bCs/>
          <w:lang w:val="el" w:eastAsia="el"/>
        </w:rPr>
        <w:t>3. Δ/νση Υποστήριξης Ηλεκτρονικά Συναλλασσομένων (e-υπηρεσίες):</w:t>
      </w:r>
      <w:hyperlink r:id="rId6" w:history="1">
        <w:r>
          <w:rPr>
            <w:rStyle w:val="Hyperlink"/>
            <w:b/>
            <w:bCs/>
            <w:color w:val="0000EE"/>
            <w:u w:color="0000EE"/>
            <w:lang w:val="el" w:eastAsia="el"/>
          </w:rPr>
          <w:t>siteadmin@ gsis.gr</w:t>
        </w:r>
      </w:hyperlink>
      <w:r>
        <w:rPr>
          <w:b/>
          <w:bCs/>
          <w:lang w:val="el" w:eastAsia="el"/>
        </w:rPr>
        <w:t>με την παράκληση να αναρτηθεί στην ιστοσελίδα:www.publicrevenue.gr της ΓΓΔΕ.</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b/>
          <w:bCs/>
          <w:lang w:val="el" w:eastAsia="el"/>
        </w:rPr>
        <w:t>1. Αποδέκτες Πίνακα Α΄ (περιπτώσεις 2, 3)</w:t>
      </w:r>
    </w:p>
    <w:p>
      <w:pPr>
        <w:spacing w:before="240" w:after="240"/>
        <w:rPr>
          <w:lang w:val="el" w:eastAsia="el"/>
        </w:rPr>
      </w:pPr>
      <w:r>
        <w:rPr>
          <w:b/>
          <w:bCs/>
          <w:lang w:val="el" w:eastAsia="el"/>
        </w:rPr>
        <w:t>2. Αποδέκτες Πίνακα Β΄ (περίπτωση 3 έως και 8)</w:t>
      </w:r>
    </w:p>
    <w:p>
      <w:pPr>
        <w:spacing w:before="240" w:after="240"/>
        <w:rPr>
          <w:lang w:val="el" w:eastAsia="el"/>
        </w:rPr>
      </w:pPr>
      <w:r>
        <w:rPr>
          <w:b/>
          <w:bCs/>
          <w:lang w:val="el" w:eastAsia="el"/>
        </w:rPr>
        <w:t>3. Αποδέκτες Πίνακα ΣΤ΄ (περίπτωση 1)</w:t>
      </w:r>
    </w:p>
    <w:p>
      <w:pPr>
        <w:spacing w:before="240" w:after="240"/>
        <w:rPr>
          <w:lang w:val="el" w:eastAsia="el"/>
        </w:rPr>
      </w:pPr>
      <w:r>
        <w:rPr>
          <w:b/>
          <w:bCs/>
          <w:lang w:val="el" w:eastAsia="el"/>
        </w:rPr>
        <w:t>4. Αποδέκτες Πίνακα Ζ΄ (περιπτώσεις 1, 2)</w:t>
      </w:r>
    </w:p>
    <w:p>
      <w:pPr>
        <w:spacing w:before="240" w:after="240"/>
        <w:rPr>
          <w:lang w:val="el" w:eastAsia="el"/>
        </w:rPr>
      </w:pPr>
      <w:r>
        <w:rPr>
          <w:b/>
          <w:bCs/>
          <w:lang w:val="el" w:eastAsia="el"/>
        </w:rPr>
        <w:t>5. Αποδέκτες Πίνακα Η΄ (περιπτώσεις 1 – 3, 5 - 9)</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7. Αποδέκτες Πίνακα ΙΒ΄</w:t>
      </w:r>
    </w:p>
    <w:p>
      <w:pPr>
        <w:spacing w:before="240" w:after="240"/>
        <w:rPr>
          <w:lang w:val="el" w:eastAsia="el"/>
        </w:rPr>
      </w:pPr>
      <w:r>
        <w:rPr>
          <w:b/>
          <w:bCs/>
          <w:lang w:val="el" w:eastAsia="el"/>
        </w:rPr>
        <w:t>8. Αποδέκτες Πίνακα ΙΕ΄</w:t>
      </w:r>
    </w:p>
    <w:p>
      <w:pPr>
        <w:spacing w:before="240" w:after="240"/>
        <w:rPr>
          <w:lang w:val="el" w:eastAsia="el"/>
        </w:rPr>
      </w:pPr>
      <w:r>
        <w:rPr>
          <w:b/>
          <w:bCs/>
          <w:lang w:val="el" w:eastAsia="el"/>
        </w:rPr>
        <w:t>9. Αποδέκτες Πίνακα ΚΑ΄ (περιπτώσεις 1 – 3)</w:t>
      </w:r>
    </w:p>
    <w:p>
      <w:pPr>
        <w:spacing w:before="240" w:after="240"/>
        <w:rPr>
          <w:lang w:val="el" w:eastAsia="el"/>
        </w:rPr>
      </w:pPr>
      <w:r>
        <w:rPr>
          <w:b/>
          <w:bCs/>
          <w:lang w:val="el" w:eastAsia="el"/>
        </w:rPr>
        <w:t>IV.ΕΣΩΤΕΡΙΚΗ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Γραφείου Γενικού Διευθυντή ΚΕ.Π.Υ.Ο.</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Διευθύνσεις και Αυτοτελή Γραφεία</w:t>
      </w:r>
    </w:p>
    <w:p>
      <w:pPr>
        <w:spacing w:before="240" w:after="240"/>
        <w:rPr>
          <w:lang w:val="el" w:eastAsia="el"/>
        </w:rPr>
      </w:pPr>
      <w:r>
        <w:rPr>
          <w:b/>
          <w:bCs/>
          <w:lang w:val="el" w:eastAsia="el"/>
        </w:rPr>
        <w:t>7. Γραφείο Πληροφόρησης Πολιτών</w:t>
      </w:r>
    </w:p>
    <w:p>
      <w:pPr>
        <w:spacing w:before="240" w:after="240"/>
        <w:rPr>
          <w:lang w:val="el" w:eastAsia="el"/>
        </w:rPr>
      </w:pPr>
      <w:r>
        <w:rPr>
          <w:b/>
          <w:bCs/>
          <w:lang w:val="el" w:eastAsia="el"/>
        </w:rPr>
        <w:t>8. Δ/νση Εφαρμογής Φορολογίας Κεφαλαίου – Τμήματα Α΄, Β΄ (από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d13.e9@yo.syzefxis.gov.gr" TargetMode="External" /><Relationship Id="rId6" Type="http://schemas.openxmlformats.org/officeDocument/2006/relationships/hyperlink" Target="mailto:siteadmin@g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