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ΤΗΤΕΑ ΣΤΟ ΔΙΑΔΙΚΤΥΟ</w:t>
      </w:r>
    </w:p>
    <w:p>
      <w:pPr>
        <w:spacing w:before="240" w:after="240"/>
        <w:rPr>
          <w:lang w:val="el" w:eastAsia="el"/>
        </w:rPr>
      </w:pPr>
      <w:r>
        <w:rPr>
          <w:b/>
          <w:bCs/>
          <w:lang w:val="el" w:eastAsia="el"/>
        </w:rPr>
        <w:t>ΓΕΝΙΚΗ ΓΡΑΜΜΑΤΕΙΑ ΔΗΜΟΣΙΩΝ ΕΣΟΔΩΝ ΓΕΝ. Δ/ΝΣΗ ΗΛΕΚΤΡΟΝΙΚΗΣ ΔΙΑΚΥΒΕΡΝΗΣΗΣ ΚΑΙ ΑΝΘΡΩΠΙΝΟΥ ΔΥΝΑΜΙΚΟΥ Δ/ΝΣΗ ΔΙΑΧΕΙΡΙΣΗΣ ΑΝΘΡΩΠΙΝΟΥ ΔΥΝΑΜΙΚΟΥ ΤΜΗΜΑ Ε’</w:t>
      </w:r>
    </w:p>
    <w:p>
      <w:pPr>
        <w:spacing w:before="240" w:after="240"/>
        <w:rPr>
          <w:lang w:val="el" w:eastAsia="el"/>
        </w:rPr>
      </w:pPr>
      <w:r>
        <w:rPr>
          <w:lang w:val="el" w:eastAsia="el"/>
        </w:rPr>
        <w:t>Ταχ. Διεύθυνση : Καρ. Σερβίας 10</w:t>
      </w:r>
    </w:p>
    <w:p>
      <w:pPr>
        <w:spacing w:before="240" w:after="240"/>
        <w:rPr>
          <w:lang w:val="el" w:eastAsia="el"/>
        </w:rPr>
      </w:pPr>
      <w:r>
        <w:rPr>
          <w:lang w:val="el" w:eastAsia="el"/>
        </w:rPr>
        <w:t>: 101 84 Αθήνα</w:t>
      </w:r>
    </w:p>
    <w:p>
      <w:pPr>
        <w:spacing w:before="240" w:after="240"/>
        <w:rPr>
          <w:lang w:val="el" w:eastAsia="el"/>
        </w:rPr>
      </w:pPr>
      <w:r>
        <w:rPr>
          <w:lang w:val="el" w:eastAsia="el"/>
        </w:rPr>
        <w:t>: Δ. Καρκούλια</w:t>
      </w:r>
    </w:p>
    <w:p>
      <w:pPr>
        <w:spacing w:before="240" w:after="240"/>
        <w:rPr>
          <w:lang w:val="el" w:eastAsia="el"/>
        </w:rPr>
      </w:pPr>
      <w:r>
        <w:rPr>
          <w:lang w:val="el" w:eastAsia="el"/>
        </w:rPr>
        <w:t>: 213 1525164</w:t>
      </w:r>
    </w:p>
    <w:p>
      <w:pPr>
        <w:spacing w:before="240" w:after="240"/>
        <w:rPr>
          <w:lang w:val="el" w:eastAsia="el"/>
        </w:rPr>
      </w:pPr>
      <w:r>
        <w:rPr>
          <w:lang w:val="el" w:eastAsia="el"/>
        </w:rPr>
        <w:t>: 210 3375590</w:t>
      </w:r>
    </w:p>
    <w:p>
      <w:pPr>
        <w:spacing w:before="240" w:after="240"/>
        <w:rPr>
          <w:lang w:val="el" w:eastAsia="el"/>
        </w:rPr>
      </w:pPr>
      <w:r>
        <w:rPr>
          <w:lang w:val="el" w:eastAsia="el"/>
        </w:rPr>
        <w:t xml:space="preserve">: </w:t>
      </w:r>
      <w:hyperlink r:id="rId4" w:history="1">
        <w:r>
          <w:rPr>
            <w:rStyle w:val="Hyperlink"/>
            <w:color w:val="0000EE"/>
            <w:u w:color="0000EE"/>
            <w:lang w:val="el" w:eastAsia="el"/>
          </w:rPr>
          <w:t>d2e@mofadm.gr</w:t>
        </w:r>
      </w:hyperlink>
    </w:p>
    <w:p>
      <w:pPr>
        <w:spacing w:before="240" w:after="240"/>
        <w:rPr>
          <w:lang w:val="el" w:eastAsia="el"/>
        </w:rPr>
      </w:pPr>
      <w:r>
        <w:rPr>
          <w:b/>
          <w:bCs/>
          <w:lang w:val="el" w:eastAsia="el"/>
        </w:rPr>
        <w:t>ΘΕΜΑ: Τροποποίηση της αρ. Δ2Ε 1033589/20-02-14 Απόφασης «Έγκριση προγράμματος μετεκπαίδευσης με θέμα “</w:t>
      </w:r>
      <w:r>
        <w:rPr>
          <w:b/>
          <w:bCs/>
          <w:i/>
          <w:iCs/>
          <w:lang w:val="el" w:eastAsia="el"/>
        </w:rPr>
        <w:t>Εξυπηρέτηση και σεβασμός στις σχέσεις της Φορολογικής Διοίκησης με τους Πολίτες”</w:t>
      </w:r>
      <w:r>
        <w:rPr>
          <w:b/>
          <w:bCs/>
          <w:lang w:val="el" w:eastAsia="el"/>
        </w:rPr>
        <w:t xml:space="preserve"> και προγράμματος εξειδίκευσης των εισηγητών αυτού»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διατάξεις:</w:t>
      </w:r>
    </w:p>
    <w:p>
      <w:pPr>
        <w:spacing w:before="240" w:after="240"/>
        <w:rPr>
          <w:lang w:val="el" w:eastAsia="el"/>
        </w:rPr>
      </w:pPr>
      <w:r>
        <w:rPr>
          <w:lang w:val="el" w:eastAsia="el"/>
        </w:rPr>
        <w:t>Α) των άρθρων 34, 35 και 51 του ν. 1943/91 (Α’ 50) καθώς και του άρθρου 47 του ιδίου νόμου, όπως τούτο συμπληρώθηκε με το άρθρο 17 παρ. 1 του ν. 2085/92 (Α’ 170)</w:t>
      </w:r>
    </w:p>
    <w:p>
      <w:pPr>
        <w:spacing w:before="240" w:after="240"/>
        <w:rPr>
          <w:lang w:val="el" w:eastAsia="el"/>
        </w:rPr>
      </w:pPr>
      <w:r>
        <w:rPr>
          <w:lang w:val="el" w:eastAsia="el"/>
        </w:rPr>
        <w:t>Β) του στοιχείου (8) της περίπτωσης 3 της υποπαραγράφου Ε2 της παραγράφου Ε του ν. 4093/2012 (Α’ 222)</w:t>
      </w:r>
    </w:p>
    <w:p>
      <w:pPr>
        <w:spacing w:before="240" w:after="240"/>
        <w:rPr>
          <w:lang w:val="el" w:eastAsia="el"/>
        </w:rPr>
      </w:pPr>
      <w:r>
        <w:rPr>
          <w:lang w:val="el" w:eastAsia="el"/>
        </w:rPr>
        <w:t>Γ) του εδ. δ περιπτ. V παρ. 4 του αρθρ. 11 του ΠΔ 111/2014 (ΦΕΚ 178/Α/29-08-14)</w:t>
      </w:r>
    </w:p>
    <w:p>
      <w:pPr>
        <w:spacing w:before="240" w:after="240"/>
        <w:rPr>
          <w:lang w:val="el" w:eastAsia="el"/>
        </w:rPr>
      </w:pPr>
      <w:r>
        <w:rPr>
          <w:lang w:val="el" w:eastAsia="el"/>
        </w:rPr>
        <w:t>2. Την υπ’ αρ. πρωτ. ΔΣΣΟΔΒ 1040570/26-03-15 (ΑΔΑ: 7Ψ0ΛΗ-Ρ6Τ) Απόφαση Ανάληψης Υποχρέωσης της Δ/νσης Στρατηγικού Σχεδιασμού &amp; Οικονομικής Διοίκησης</w:t>
      </w:r>
    </w:p>
    <w:p>
      <w:pPr>
        <w:spacing w:before="240" w:after="240"/>
        <w:rPr>
          <w:lang w:val="el" w:eastAsia="el"/>
        </w:rPr>
      </w:pPr>
      <w:r>
        <w:rPr>
          <w:lang w:val="el" w:eastAsia="el"/>
        </w:rPr>
        <w:t>3. Την ανάγκη τροποποίησης της αρ. Δ2Ε 1033589/20-02-14 (ΑΔΑ: ΒΙΕ9Η-Κ21) απόφασης «Έγκριση προγράμματος μετεκπαίδευσης με θέμα “</w:t>
      </w:r>
      <w:r>
        <w:rPr>
          <w:i/>
          <w:iCs/>
          <w:lang w:val="el" w:eastAsia="el"/>
        </w:rPr>
        <w:t>Εξυπηρέτηση και σεβασμός στις σχέσεις της Φορολογικής Διοίκησης με τους Πολίτες”</w:t>
      </w:r>
      <w:r>
        <w:rPr>
          <w:lang w:val="el" w:eastAsia="el"/>
        </w:rPr>
        <w:t xml:space="preserve"> και προγράμματος εξειδίκευσης των εισηγητών αυτού», όπως τροποποιήθηκε με την υπ’ αρ. πρωτ. Δ2Ε 1048448/17-03-2014 (ΑΔΑ: ΒΙΞΟΗ-Φ1Β) Απόφαση και ισχύει</w:t>
      </w:r>
      <w:r>
        <w:rPr>
          <w:i/>
          <w:iCs/>
          <w:lang w:val="el" w:eastAsia="el"/>
        </w:rPr>
        <w:t>.</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Τροποποιούμε την αρ. Δ2Ε 1033589 ΕΞ 2014 απόφαση «Έγκριση προγράμματος μετεκπαίδευσης με θέμα “</w:t>
      </w:r>
      <w:r>
        <w:rPr>
          <w:i/>
          <w:iCs/>
          <w:lang w:val="el" w:eastAsia="el"/>
        </w:rPr>
        <w:t>Εξυπηρέτηση και σεβασμός στις σχέσεις της Φορολογικής Διοίκησης με τους Πολίτες”</w:t>
      </w:r>
      <w:r>
        <w:rPr>
          <w:lang w:val="el" w:eastAsia="el"/>
        </w:rPr>
        <w:t xml:space="preserve"> και προγράμματος εξειδίκευσης των εισηγητών αυτού»</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 ΒΙΕ9Η-Κ21), όπως αυτή τροποποιήθηκε με την αρ. Δ2Ε 1048448 ΕΞ 2014 (ΑΔΑ: ΒΙΞΟΗ-Φ1Β) Απόφαση και ισχύει, ως εξής:</w:t>
      </w:r>
    </w:p>
    <w:p>
      <w:pPr>
        <w:spacing w:before="240" w:after="240"/>
        <w:rPr>
          <w:lang w:val="el" w:eastAsia="el"/>
        </w:rPr>
      </w:pPr>
      <w:r>
        <w:rPr>
          <w:lang w:val="el" w:eastAsia="el"/>
        </w:rPr>
        <w:t>Α. Το στοιχείο 1.Δ του προοιμίου της απόφασης αντικαθίσταται ως εξής:</w:t>
      </w:r>
    </w:p>
    <w:p>
      <w:pPr>
        <w:spacing w:before="240" w:after="240"/>
        <w:rPr>
          <w:lang w:val="el" w:eastAsia="el"/>
        </w:rPr>
      </w:pPr>
      <w:r>
        <w:rPr>
          <w:lang w:val="el" w:eastAsia="el"/>
        </w:rPr>
        <w:t>«Δ) της αρ. 2/54824/0022/2010 Κοινής Απόφασης των Υπουργών Εσωτερικών, Αποκέντρωσης και Ηλεκτρονικής Διακυβέρνησης και Οικονομικών “Καθορισμός ωριαίας αποζημίωσης του διδακτικού προσωπικού των Υπουργείων, των Αυτοτελών Δημοσίων Υπηρεσιών και των Ν.Π.Δ.Δ.” (ΦΕΚ 1308/Β/2010)»</w:t>
      </w:r>
    </w:p>
    <w:p>
      <w:pPr>
        <w:spacing w:before="240" w:after="240"/>
        <w:rPr>
          <w:lang w:val="el" w:eastAsia="el"/>
        </w:rPr>
      </w:pPr>
      <w:r>
        <w:rPr>
          <w:lang w:val="el" w:eastAsia="el"/>
        </w:rPr>
        <w:t>Β. Το στοιχείο (ζ) της απόφασης αντικαθίσταται ως εξής:</w:t>
      </w:r>
    </w:p>
    <w:p>
      <w:pPr>
        <w:spacing w:before="240" w:after="240"/>
        <w:rPr>
          <w:lang w:val="el" w:eastAsia="el"/>
        </w:rPr>
      </w:pPr>
      <w:r>
        <w:rPr>
          <w:lang w:val="el" w:eastAsia="el"/>
        </w:rPr>
        <w:t>«ζ. Το συνολικό κόστος του προγράμματος εκτιμάται ότι θα ανέλθει στο ποσό των οκτώ χιλιάδων πεντακοσίων εξήντα εννέα και ενενήντα επτά λεπτών (€ 8.569,97) ευρώ και κατανέμεται ανά είδος δαπάνης σύμφωνα με το ΠΑΡΑΡΤΗΜΑ Δ’. Οι δαπάνες, κατά το μέρος που αφορούν στις μετακινήσεις των συμμετεχόντων Οικονομικών Επιθεωρητών, θα καλυφθούν από τους προϋπολογισμούς των περιφερειακών Οικονομικών Επιθεωρήσεων, στους οποίους μεταβιβάστηκαν οι απαιτούμενες πιστώσεις. Η δαπάνη για την αμοιβή της εισηγήτριας, η οποία καθορίζεται σύμφωνα με την αρ. 2/54824/0022/23-08-2010 Κοινή Απόφαση των Υπουργών Εσωτερικών, Αποκέντρωσης και Ηλεκτρονικής Διακυβέρνησης και Οικονομικών “Καθορισμός ωριαίας αποζημίωσης του διδακτικού προσωπικού των Υπουργείων, των Αυτοτελών Δημοσίων Υπηρεσιών και των Ν.Π.Δ.Δ.” (ΦΕΚ 1308/Β/2010), θα καλυφθεί από τον Ειδικό Φορέα 23180 ΚΑΕ 9871 οικονομικού έτους 2015, σύμφωνα με τα προβλεπόμενα στην υπ’ αρ. πρωτ. ΔΣΣΟΔΒ 1040570/26-03-15 (ΑΔΑ: 7Ψ0ΛΗ-Ρ6Τ) Απόφαση Ανάληψης Υποχρέωσης της Δ/νσης Στρατηγικού Σχεδιασμού &amp; Οικονομικής Διοίκησης».</w:t>
      </w:r>
    </w:p>
    <w:p>
      <w:pPr>
        <w:spacing w:before="240" w:after="240"/>
        <w:rPr>
          <w:lang w:val="el" w:eastAsia="el"/>
        </w:rPr>
      </w:pPr>
      <w:r>
        <w:rPr>
          <w:lang w:val="el" w:eastAsia="el"/>
        </w:rPr>
        <w:t>Γ. Το Παράρτημα Δ’ της απόφασης αντικαθίσταται ως το συνημμένο.</w:t>
      </w:r>
    </w:p>
    <w:p>
      <w:pPr>
        <w:spacing w:before="240" w:after="240"/>
        <w:rPr>
          <w:lang w:val="el" w:eastAsia="el"/>
        </w:rPr>
      </w:pPr>
      <w:r>
        <w:rPr>
          <w:lang w:val="el" w:eastAsia="el"/>
        </w:rPr>
        <w:t>Κατά τα λοιπά ισχύει η πιο πάνω απόφαση.</w:t>
      </w:r>
    </w:p>
    <w:p>
      <w:pPr>
        <w:spacing w:before="240" w:after="240"/>
        <w:rPr>
          <w:lang w:val="el" w:eastAsia="el"/>
        </w:rPr>
      </w:pPr>
      <w:r>
        <w:rPr>
          <w:lang w:val="el" w:eastAsia="el"/>
        </w:rPr>
        <w:t>Η ΓΕΝΙΚΗ ΓΡΑΜΜΑΤΕΑΣΔΗΜΟΣΙΩΝ ΕΣΟΔΩΝ</w:t>
      </w:r>
    </w:p>
    <w:p>
      <w:pPr>
        <w:spacing w:before="240" w:after="240"/>
        <w:rPr>
          <w:lang w:val="el" w:eastAsia="el"/>
        </w:rPr>
      </w:pPr>
      <w:r>
        <w:rPr>
          <w:lang w:val="el" w:eastAsia="el"/>
        </w:rPr>
        <w:t>ΑΙΚΑΤΕΡΙΝΗ ΣΑΒΒΑΪΔΟΥ</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ΤΟΥ</w:t>
      </w:r>
    </w:p>
    <w:p>
      <w:pPr>
        <w:spacing w:before="240" w:after="240"/>
        <w:rPr>
          <w:lang w:val="el" w:eastAsia="el"/>
        </w:rPr>
      </w:pPr>
      <w:r>
        <w:rPr>
          <w:lang w:val="el" w:eastAsia="el"/>
        </w:rPr>
        <w:t>ΑΥΤΟΤΕΛΟΥΣ ΤΜΗΜΑΤΟΣ ΔΙΟΙΚΗΣΗΣ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 Δ/ντή Ηλ. Διακ/σης &amp; Ανθρώπινου Δυναμικού</w:t>
      </w:r>
    </w:p>
    <w:p>
      <w:pPr>
        <w:spacing w:before="240" w:after="240"/>
        <w:rPr>
          <w:lang w:val="el" w:eastAsia="el"/>
        </w:rPr>
      </w:pPr>
      <w:r>
        <w:rPr>
          <w:lang w:val="el" w:eastAsia="el"/>
        </w:rPr>
        <w:t>3. Δ/νση Διαχείρισης Ανθρώπινου Δυναμικού</w:t>
      </w:r>
    </w:p>
    <w:p>
      <w:pPr>
        <w:spacing w:before="240" w:after="240"/>
        <w:rPr>
          <w:lang w:val="el" w:eastAsia="el"/>
        </w:rPr>
      </w:pPr>
      <w:r>
        <w:rPr>
          <w:lang w:val="el" w:eastAsia="el"/>
        </w:rPr>
        <w:t>4. Δ/νση Στρατηγικού Σχεδιασμού &amp; Οικονομικής Διοίκησης</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ΑΝΑΡΤΗΤΕΑ ΣΤΟ ΔΙΑΔΙΚΤΥΟ</w:t>
      </w:r>
    </w:p>
    <w:p>
      <w:pPr>
        <w:spacing w:before="240" w:after="240"/>
        <w:rPr>
          <w:lang w:val="el" w:eastAsia="el"/>
        </w:rPr>
      </w:pPr>
      <w:r>
        <w:rPr>
          <w:b/>
          <w:bCs/>
          <w:u w:val="single"/>
          <w:lang w:val="el" w:eastAsia="el"/>
        </w:rPr>
        <w:t>ΠΑΡΑΡΤΗΜΑ Δ’</w:t>
      </w:r>
    </w:p>
    <w:p>
      <w:pPr>
        <w:spacing w:before="240" w:after="240"/>
        <w:rPr>
          <w:lang w:val="el" w:eastAsia="el"/>
        </w:rPr>
      </w:pPr>
      <w:r>
        <w:rPr>
          <w:b/>
          <w:bCs/>
          <w:lang w:val="el" w:eastAsia="el"/>
        </w:rPr>
        <w:t>ΠΡΟΫΠΟΛΟΓΙΣΜΟΣ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1"/>
        <w:gridCol w:w="878"/>
        <w:gridCol w:w="3347"/>
        <w:gridCol w:w="145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ΜΕΤΑΚΙΝΗΣΕΙΣ ΣΥΜΜΕΤΕΧΟΝΤΩΝ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ΟΙΚΟΝΟΜΙΚΗ ΕΠΙΘΕΩΡΗΣΗ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ΚΟΣΤΟΣ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Μακεδονίας &amp;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728,26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1.079,13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908,26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Υπολοίπου Κεντ.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708,26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Ανατολικής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8.339,97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ΑΜΟΙΒΗ ΕΚΠΑΙΔΕΥΤΗ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8.569,97</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2e@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