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'1462/14.7.2015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 ,3 Ιουνίου 2015.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 ΓΕΝΙΚΗ ΔΙΕΥΘΥΝΣΗ ΦΟΡΟΛΟΓΙΚΗΣ ΔΙΟΙΚΗΣΗΣ ΔΙΕΥΘΥΝΣΗ ΕΦΑΡΜΟΓΗΣ Έμμεσης Φορολογίας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Α΄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 ΦΠΑ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ΕΛΕΓΧΩΝ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: Σίνα 2-4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Κώδικας: 106 72 ΑΘΗΝΑ </w:t>
      </w:r>
      <w:r>
        <w:rPr>
          <w:sz w:val="30"/>
          <w:szCs w:val="30"/>
          <w:vertAlign w:val="superscript"/>
          <w:lang w:val="el" w:eastAsia="el"/>
        </w:rPr>
        <w:t>ΠΡΟΣ: Ως Πίνακας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Πληροφορίες : Φ. Αθανασάκη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 210- 3627717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Fax : 210- 3645413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e-mail : 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dfpa.b1@1992.syzefxis.gov.gr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Τροποποίηση της ΠΟΛ 1066/2.4.2013 (ΦΕΚ 753Β΄/2.4.2013) απόφασης για την επιστροφή ΦΠΑ στους αγρότες του ειδικού καθεστώτος.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ΓΕΝΙΚΗ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Κώδικα Φ.Π.Α. (ν.2859/2000), και ειδικότερα: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τις διατάξεις του άρθρου 41</w:t>
      </w:r>
      <w:r>
        <w:rPr>
          <w:u w:val="single"/>
          <w:lang w:val="el" w:eastAsia="el"/>
        </w:rPr>
        <w:t>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τις διατάξεις του άρθρου 42,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τις διατάξεις της παραγράφου 1 του άρθρου 57,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τις διατάξεις του άρθρου 64,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άρθρου 42 του ν. 4174/2013 «Κώδικας Φορολογικής Διαδικασίας και άλλες διατάξεις» (ΦΕΚ Α΄170/26.07.2013)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νόμου 3877/2010 (ΦΕΚ Α΄ 160/20.9.2010) «Σύστημα προστασίας και ασφάλισης της αγροτικής δραστηριότητας» και ειδικότερα τα άρθρα 4, 9 και 10.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υπ’ αριθ. 309891/14.12.2010 (ΦΕΚ 1966 Β΄/21.12.2010 κοινή απόφαση των υπουργών Οικονομικών και Αγροτικής Ανάπτυξης και Τροφίμων, «Διαδικασία υποβολής της Ενιαίας Δήλωσης Καλλιέργειας/Εκτροφής του Ν.3877/2010 (ΦΕΚ Α΄160), τρόποι καταβολής της ειδικής ασφαλιστικής εισφοράς των άρθρων 7 και 8 του ίδιου νόμου, υπέρ του Οργανισμού Γεωργικών Ασφαλίσεων (ΕΛΓΑ) και ασφαλιστική ενημερότητα, όπως τροποποιήθηκε με την υπ’ αριθ. 235/23719/29.2.2012 (ΦΕΚ 500 Β΄/29.2.2012 κοινή απόφαση των υπουργών Οικονομικών και Αγροτικής Ανάπτυξης και Τροφίμων»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του νόμου 3874/2010 «Μητρώο Αγροτών και αγροτικών εκμεταλλεύσεων» (ΦΕΚ Α΄151/6.9.2010).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Τους Κανονισμούς (ΕΚ) 73/2009 και1307/2013.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ΑΓΓΔΕ ΠΟΛ 1089/20.4.2015 (ΦΕΚ Β 722.27.4.2015) κ. την ΑΥΟ ΠΟΛ 1066/2- 42013 (ΦΕΚ 753Β/2-4-2013).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ΑΥΟ ΠΟΛ.1098/2007 (ΦΕΚ 1630/Β/17.8.07).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9. Τις διατάξεις της παραγράφου Ε, Υποπαράγραφος Ε1 « Κώδικας Φορολογικής Απεικόνισης Συναλλαγών και λοιπές φορολογικές διατάξεις» του νόμου </w:t>
      </w:r>
      <w:r>
        <w:rPr>
          <w:u w:val="single"/>
          <w:lang w:val="el" w:eastAsia="el"/>
        </w:rPr>
        <w:t>4093/2012</w:t>
      </w:r>
      <w:r>
        <w:rPr>
          <w:lang w:val="el" w:eastAsia="el"/>
        </w:rPr>
        <w:t>(ΦΕΚ.Α΄22)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Τις διατάξεις της υποπαραγράφου Ε2 της παρ. Ε του πρώτου άρθρου του ν.4073/2012 περί σύστασης θέσης Γενικού Γραμματέα Δημοσίων Εσόδων (ΦΕΚ Α΄222,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Την υπ΄αριθ. 20/25.6.2014 (Υ.Ο. Δ.Δ.360) Πράξη Υπουργικού Συμβουλίου «Επιλογή και Διορισμός Γενικού Γραμματέα της Γενικής Γραμματείας Δημοσίων Εσόδων του Υπουργείου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Την ανάγκη δημιουργίας ενός νέου και πιο αποτελεσματικού συστήματος ελέγχου για την ορθή καταβολή του επιστρεπτέου φόρου, στους αγρότες του ειδικού καθεστώτος Φ.Π.Α. που πραγματικά τα δικαιούνται,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Το γεγονός ότι από τις διατάξεις της παρούσας απόφασης δεν προκαλείται εκ νέου δαπάνη σε βάρος του κρατικού προϋπολογισμού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Στο άρθρο 4 της Α.Υ.Ο. ΠΟΛ 1066/2.4.2013 όπως έχει τροποποιηθεί και ισχύει επέρχονται οι κάτωθι τροποποιήσεις: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i </w:t>
      </w:r>
      <w:r>
        <w:rPr>
          <w:lang w:val="el" w:eastAsia="el"/>
        </w:rPr>
        <w:t>Το ποσό των 100 ευρώ που αναφέρεται στο τελευταίο εδάφιο της περίπτωσης α της παραγράφου 4 τροποποιείται σε (500) ευρώ.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ii </w:t>
      </w:r>
      <w:r>
        <w:rPr>
          <w:lang w:val="el" w:eastAsia="el"/>
        </w:rPr>
        <w:t>Στο τέλος της περίπτωσης α΄ της παραγράφου 4 προστίθεται νέο εδάφιο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«Στις λοιπές περιπτώσεις, η επιστροφή πραγματοποιείται μετά από έλεγχο εκτός αν ο προϊστάμενος της Δ.Ο.Υ υποβολής της αίτησης επιστροφής με έγγραφη αιτιολόγηση , με την οποία τεκμηριώνονται οι λόγοι της απόκλισης μεταξύ ακαθαρίστων εσόδων της αίτησης επιστροφής και της κανονικής αξίας του ΥΠΑΑΤ, αξιολογήσει ότι δεν συντρέχουν λόγοι ελέγχου».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iii Μετά την παράγραφο 8 προστίθεται νέα παράγραφος 9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«Αιτήσεις προηγούμενων χρήσεων που εκκρεμούν κατά την έκδοση της παρούσας αξιολογούνται για έλεγχο ή μη σύμφωνα με τα αναφερόμενα στο άρθρο αυτό».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παρούσα απόφαση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ΓΕΝΙΚΗ ΓΡΑΜΜΑΤΕΑΣ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ΔΗΜΟΣΙΩΝ ΕΣΟΔΩΝΑΙΚ. ΣΑΒΒΑΪΔΟΥ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Β΄, αριθ. 1 και 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ΣΤ΄, μόνο οι αριθ. 1 και 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Υπηρεσία TAXISnet για καταχώρηση στο διαδίκτυο.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Υποστήριξης Ηλεκτρονικά Συναλλασσομένων (e – υπηρεσίες) – με την παράκληση να αναρτηθεί στην ιστοσελίδα της ΓΓΔΕ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Εθνικό Τυπογραφείο (για τη δημοσίευση στην Εφημερίδα της Κυβερνήσεως).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 εκτός του αριθ. 4.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2"/>
        <w:gridCol w:w="774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 »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 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 ΣΤ΄ μόνο οι αριθ. 2 και 6.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Ζ΄ μόνο οι αριθ. 1 και 2.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Η΄.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 Θ΄ μόνο οι αριθ. 3 και 14.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 ΙΑ΄ εκτός έμμισθα υποθηκοφυλακεία και κτηματολογικά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γραφεία.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 ΙΒ΄.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 ΙΓ΄.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 ΙΕ΄.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 ΙΣΤ΄.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 ΙΖ΄.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 ΙΗ. Υπουργός Αγροτικής Ανάπτυξης και Τροφίμων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 ΙΘ΄ εκτός των αριθ. 20, 21, 22, 26, 28, 29, 31, 32, 33, 37,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40.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14. »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 Κ΄.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ΚΑ΄.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 ΚΒ΄.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 ΚΓ΄.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17. Περιοδικό «ΦΟΡΟΛΟΓΙΚΗ ΕΠΙΘΕΩΡΗΣΗ».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Αναπλ.Υπουργού Οικονομικών κ.Δ.Μάρδα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Αναπλ.Υπουργού Οικονομικών Κα.Βαλαβάνη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κ. κ. Γενικών Διευθυντών.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Δ/νση παροχής Φορολογικών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Δ/νση Επίλυσης Διαφορών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Γραφείο Τύπου και Δημοσίων Σχέσεων.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Γραφείο Επικοινωνίας και Πληροφόρησης Πολιτών.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Διεύθυνση Ηλεκτρονικής Διακυβέρνησης ΓΓΔΕ (2)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Δ.Ε.Φ.Π.Ν - Υποδιεύθυνση Β΄ - Τμήμα Α΄ ΦΠΑ (10)-Δ/νση Ελέγχων-Τμήμα Β΄(4)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fpa.b1@1992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