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ΔΙΚΑΙΟΣΥΝΗΣ ΔΙΑΦΑΝΕΙΑΣ ΚΑΙ ΑΝΘΡΩΠΙΝΩΝ ΔΙΚΑΙΩΜΑΤΩΝ ΓΕΝΙΚΗ ΔΙΕΥΘΥΝΣΗ ΑΝΤΕΓΚΛΗΜΑΤΙΚΗΣ ΚΑΙ ΣΩΦΡΟΝΙΣΤΙΚΗΣ ΠΟΛΙΤΙΚΗΣ ΔΙΕΥΘΥΝΣΗ ΟΡΓΑΝΩΣΗΣ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ΚΑΙ ΛΕΙΤΟΥΡΓΙΑΣ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ΚΑΤΑΣΤΗΜΑΤΩΝ ΚΡΑΤΗΣΗΣ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B7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Διεύθυνση: Μεσογείων 96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115 27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 210 77 67 433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210 7767431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Πληροφορίες: Γ. Αρχοντίδης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garhodidis@justice.gov.gr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«Διαδικασία της ειδικής πραγματογνωμοσύνης του άρθρου 110Α του Ποινικού Κώδικα»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 άρθρο 110 Α' του Ποινικού Κώδικα, όπως αντικαταστάθηκε με την παρ. 6 του άρθρου 6 του ν. 4322/2015 (ΦΕΚ Α’ 42/27/4/2015) «Μεταρρυθμίσεις ποινικών διατάξεων, κατάργηση των καταστημάτων κράτησης Γ΄ τύπου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γεγονός ότι από την παρούσα απόφαση δεν προκαλείται δαπάνη εις βάρος του Κρατικού Προϋπολογισμού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Καθορίζουμε την διαδικασία της ειδικής πραγματογνωμοσύνης για τη διακρίβωση των προϋποθέσεων των παρ. 1, 2 και 3 του άρθρου 110 Α’ του Ποινικού Κώδικα όπως αντικαταστάθηκε με το άρθρο 6 παρ. 6 του ν. 4322/2015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 ειδικός πραγματογνώμονας ο οποίος ορίζεται από τον αρμόδιο εισαγγελέα προκειμένου να διακριβώσει τη συνδρομή των προϋποθέσεων των παρ. 1, 2 και 3 του άρθρου 110 Α’ του Ποινικού Κώδικα όπως αντικαταστάθηκε με το άρθρο 6 παρ. 6 του ν. 4322/2015, υποβάλλει στον Διευθυντή του Καταστήματος Κράτησης αίτημα για την άμεση μεταγωγή του κρατουμένου, σύμφωνα με τις διατάξεις του άρθρου 74 παρ. 2 του Σωφρονιστικού Κώδικα (ν. 2776/99 ΦΕΚ Α' 291/24/12/1999) σε δημόσιο νοσοκομείο, το οποίο έχει κλινική κατάλληλη για τη διάγνωση της συγκεκριμένης ασθένειας, εφόσον η διάγνωση της ασθένειας δεν είναι δυνατή από το Νοσοκομείο Κρατουμένων Κορυδαλλού.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κρατούμενος κατά την διάρκεια της παραμονής του στο δημόσιο νοσοκομείο, υποβάλλεται σε κλινικό και εργαστηριακό έλεγχο που ορίζεται από τον Διευθυντή της οικείας κλινικής.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φύλαξη του κρατουμένου γίνεται σύμφωνα με τις κείμενες διατάξεις.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Μετά το πέρας του ελέγχου συντάσσεται αιτιολογημένη γνωμάτευση και εκδίδεται σχετικό πιστοποιητικό από τον Διευθυντή της οικείας κλινικής, τα οποία τίθενται στον ιατρικό φάκελο του κρατουμένου.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Ο Διευθυντής του Καταστήματος Κράτησης ή ο Διευθυντής του Νοσοκομείου Κρατουμένων Κορυδαλλού διαβιβάζει αμέσως στον ειδικό πραγματογνώμονα τον ιατρικό φάκελο του κρατουμένου, ο οποίος, αφού τον συνεκτιμήσει, συντάσσει τη σχετική πραγματογνωμοσύνη με την οποία διακριβώνεται η συνδρομή ή όχι των προϋποθέσεων των παρ. 1, 2 και 3 του άρθρου 110 Α’ του Ποινικού Κώδικα όπως αντικαταστάθηκε με την παρ. 6 του άρθρου 6 του ν. 4322/2015.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4/6/2015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Αν. Προϊστάμενος του Τμήματος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Αρχοντίδης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rhodidis@justice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