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ΕΠΙΛΥΣΗΣ ΔΙΑΦΟΡΩΝ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ΥΠΟΔΙΕΥΘΥΝΣΗ ΝΟΜΙΚΩΝ ΘΕΜΑΤΩΝ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Β1 ΝΟΜΙΚΗΣ ΥΠΟΣΤΗΡΙΞΗΣ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 : Αριστογείτονος 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17671 - Καλλιθέα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 : 213 1604522, 210 9586151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213 1604525, 213 1604523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FAX : 210 9531321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Email :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yee.ny@mofadm.gr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ΑΔΑ : 6Τ9ΖΗ-ΦΡ9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ΦΕΚ : Β' 1326/01-07-2015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ΕΞ. ΕΠΕΙΓΟΝ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Αθήνα, 01 Ιουλίου 2015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ΠΟΛ. 1140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ΠΡΟΣ: ΠΙΝΑΚΑ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προθεσμιών άσκησης ενδικοφανών προσφυγών και αιτήσεων αναστολής ενώπιον της Υπηρεσίας Εσωτερικής Επανεξέτασης λόγω της Πράξης Νομοθετικού Περιεχομένου «Τραπεζική αργία βραχείας διαρκείας» (ΦΕΚ Α΄ 65 /28.06.2015)»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ΑΝΑΠΛΗΡΩΤΡΙΑ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5 της Πράξης Νομοθετικού Περιεχομένου «Τραπεζική αργία βραχείας διαρκείας» (ΦΕΚ Α΄ 65 /28.06.2015), με τις οποίες αναστέλλονται οι δικαστικές προθεσμίες κατά τη διάρκεια της προβλεπόμενης στην Πράξη Νομοθετικού Περιεχομένου τραπεζικής αργίας.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7 της Πράξης Νομοθετικού Περιεχομένου «Τραπεζική αργία βραχείας διαρκείας» (ΦΕΚ Α΄ 65 /28.06.2015).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την Υ57/2015 (ΦΕΚ Β΄ 256) απόφαση του Πρωθυπουργού «Ανάθεση αρμοδιοτήτων στην Αναπληρωτή Υπουργό Οικονομικών Όλγα-Νάντια Βαλαβάνη».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τις διατάξεις του άρθρου 63 Ν.4174/2013 (Α΄ 170), όπως ισχύουν, σύμφωνα με τις οποίες με την άσκηση της ενδικοφανούς προσφυγής αναστέλλεται η καταβολή ποσοστού 50% του αμφισβητούμενου ποσού, υπό την προϋπόθεση ότι έχει καταβληθεί το υπόλοιπο 50%, ενώ ο υπόχρεος έχει δικαίωμα να υποβάλει, ταυτόχρονα με την ενδικοφανή προσφυγή και αίτημα αναστολής της καταβολής του 50% του αμφισβητούμενου ποσού.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την Α.Υ.Ο. ΠΟΛ.1136/30.6.2015 «Παράταση προθεσμιών καταβολής βεβαιωμένων χρεών στη Φορολογική Διοίκηση λόγω της Πράξης Νομοθετικού Περιεχομένου «Τραπεζική αργία βραχείας διαρκείας» (ΦΕΚ Α΄ 65/ 28.06.2015)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Την ανάγκη παράτασης της προθεσμίας άσκησης ενδικοφανούς προσφυγής και αίτησης αναστολής ενώπιον της Υπηρεσίας Εσωτερικής Επανεξέτασης σύμφωνα με το άρθρο 63 του ν. 4174/2013, ώστε να εναρμονισθεί η προθεσμία άσκησης της ενδικοφανούς προσφυγής με την προθεσμία καταβολής ποσοστού πενήντα τοις εκατό (50%) του αμφισβητούμενου ποσού κατά τις διατάξεις της παραγράφου 3 του άρθρου 63 Ν.4174/2013, του οποίου η προθεσμία καταβολής έχει παραταθεί με την Α.Υ.Ο. ΠΟΛ. 1136/30.6.2015, ζ) Το γεγονός ότι από τις διατάξεις της παρούσας απόφασης, δεν προκαλείται επιπλέον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Αναστέλλεται μέχρι και την τρίτη εργάσιμη ημέρα, από την λήξη της από 28 Ιουνίου 2015 τραπεζικής αργίας, η προθεσμία άσκησης ενδικοφανών προσφυγών και αιτήσεων αναστολής ενώπιον της Υπηρεσίας Εσωτερικής Επανεξέτασης, σύμφωνα με το άρθρο 63 του ν. 4174/2013.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Αναπληρώτρια Υπουργός Οικονομικών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Ακριβές Αντίγραφο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Ο/Η Προϊστάμενος του Αυτοτελούς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Τμήματος Διοίκησης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Όλγα-Νάντια Βαλαβάνη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ΑΠΟΔΕΚΤΩΝ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Δ.Ο.Υ, Ελεγκτικά Κέντρα, Τελωνεία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Επιχειρησιακή Μονάδα Είσπραξης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Ηλεκτρονικής Διακυβέρνησης ΓΓΔΕ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Υποστήριξης Ηλεκτρονικών Υπηρεσιών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 έως τέλος (εκτός των Δ.Ο.Υ και των Τελωνείων)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Γραφεία κ.κ. Αναπληρωτών Υπουργών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κ.κ. Προϊσταμένων Γενικών Δ/νσεων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Όλες τις Διευθύνσεις, Τμήματα και Ανεξάρτητα Γραφεία του Υπουργείου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Διεύθυνση Επίλυσης Διαφορών (10 αντίγραφα).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ΠΟΕ – Δ.Ο.Υ Περιοδικό Φορολογική Επιθεώρηση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yee.ny@mofadm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