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2/53586/0004</w:t>
      </w:r>
    </w:p>
    <w:p>
      <w:pPr>
        <w:spacing w:before="240" w:after="240"/>
        <w:rPr>
          <w:lang w:val="el" w:eastAsia="el"/>
        </w:rPr>
      </w:pPr>
      <w:r>
        <w:rPr>
          <w:lang w:val="el" w:eastAsia="el"/>
        </w:rPr>
        <w:t>Μεταβίβαση εξουσιοδότησης υπογραφής «Με εντολή Υπουργού» στον Γενικό Γραμματέα της Γενικής Γραμματείας Δημοσίων Εσόδων του Υπουργείου Οικονομικών και στον Προϊστάμενο της Γενικής Διεύθυνσης Οικονομικών Υπηρεσιών της Γενικής Γραμματείας Πληροφοριακών Συστημάτων και Διοικητικής Υποστήριξης Υπουργείου Οικονομικών.</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των άρθρων 41, 50, 51, 52, 54 και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και ισχύει,</w:t>
      </w:r>
    </w:p>
    <w:p>
      <w:pPr>
        <w:spacing w:before="240" w:after="240"/>
        <w:rPr>
          <w:lang w:val="el" w:eastAsia="el"/>
        </w:rPr>
      </w:pPr>
      <w:r>
        <w:rPr>
          <w:lang w:val="el" w:eastAsia="el"/>
        </w:rPr>
        <w:t>β. του άρθρου 81 του Ν. 1892/1990 «Για τον εκσυγχρονισμό και την ανάπτυξη και άλλες διατάξεις» (Α’ 101), όπως τροποποιήθηκε με το άρθρο 16 του Ν. 2026/1992 (Α’ 43), γ. της υποπαραγράφου Ε.2. της παραγράφου Ε’ του άρθρου πρώτου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 όπως τροποποιήθηκε, συμπληρώθηκε και ισχύει και ειδικότερα της υποπερίπτωσης β’ της περίπτωσης 4 αυτής, όπως αναριθμήθηκε με τις διατάξεις της περ. 1 της υποπαραγράφου Β.1 της παραγράφου Β του άρθρου πρώτου του Ν. 4152/2013 «Επείγοντα μέτρα εφαρμογής των Ν. 4046/2012, 4093/2012 και 4127/2013» (Α’ 107), καθώς και των άρθρων 3 και 4 του Ν. 4174/2013 «Φορολογικές διαδικασίες και άλλες διατάξεις.» (Α’ 170), όπως ισχύουν,</w:t>
      </w:r>
    </w:p>
    <w:p>
      <w:pPr>
        <w:spacing w:before="240" w:after="240"/>
        <w:rPr>
          <w:lang w:val="el" w:eastAsia="el"/>
        </w:rPr>
      </w:pPr>
      <w:r>
        <w:rPr>
          <w:lang w:val="el" w:eastAsia="el"/>
        </w:rPr>
        <w:t>δ. της παρ. 9 του άρθρου 13 του Ν. 4111/2013 «Συνταξιοδοτικές ρυθμίσεις, τροποποιήσεις του Ν. 4093/2012, ……. και άλλες επείγουσες ρυθμίσεις» (Α’ 18),</w:t>
      </w:r>
    </w:p>
    <w:p>
      <w:pPr>
        <w:spacing w:before="240" w:after="240"/>
        <w:rPr>
          <w:lang w:val="el" w:eastAsia="el"/>
        </w:rPr>
      </w:pPr>
      <w:r>
        <w:rPr>
          <w:lang w:val="el" w:eastAsia="el"/>
        </w:rPr>
        <w:t>ε. του άρθρου 167 του Ν. 4099/2012 όπως είχαν αντικατασταθεί με τις διατάξεις του άρθρου 23 του Ν. 4151/2013 (Α’ 103) και αναδιατυπώθηκαν με τις διατάξεις του άρθρου 49 του Ν. 4325/2015 (Α’ 47),</w:t>
      </w:r>
    </w:p>
    <w:p>
      <w:pPr>
        <w:spacing w:before="240" w:after="240"/>
        <w:rPr>
          <w:lang w:val="el" w:eastAsia="el"/>
        </w:rPr>
      </w:pPr>
      <w:r>
        <w:rPr>
          <w:lang w:val="el" w:eastAsia="el"/>
        </w:rPr>
        <w:t>στ. του άρθρου 131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ζ. του Π.δ. 111/2014 «Οργανισμός του Υπουργείου Οικονομικών» (Α’ 178), όπως ισχύει,</w:t>
      </w:r>
    </w:p>
    <w:p>
      <w:pPr>
        <w:spacing w:before="240" w:after="240"/>
        <w:rPr>
          <w:lang w:val="el" w:eastAsia="el"/>
        </w:rPr>
      </w:pPr>
      <w:r>
        <w:rPr>
          <w:lang w:val="el" w:eastAsia="el"/>
        </w:rPr>
        <w:t>2. Το Π.δ. 45/2015 «Διορισμός Υπουργού Οικονομικών» (Α’ 73).</w:t>
      </w:r>
    </w:p>
    <w:p>
      <w:pPr>
        <w:spacing w:before="240" w:after="240"/>
        <w:rPr>
          <w:lang w:val="el" w:eastAsia="el"/>
        </w:rPr>
      </w:pPr>
      <w:r>
        <w:rPr>
          <w:lang w:val="el" w:eastAsia="el"/>
        </w:rPr>
        <w:t>3. Την αριθμ. Δ6Α 1058824 ΕΞ2014/08-04-2014 απόφαση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(Β’ 865, Β’ 1079 και Β’ 1846), όπως συμπληρώθηκε, τροποποιήθηκε και ισχύει.</w:t>
      </w:r>
    </w:p>
    <w:p>
      <w:pPr>
        <w:spacing w:before="240" w:after="240"/>
        <w:rPr>
          <w:lang w:val="el" w:eastAsia="el"/>
        </w:rPr>
      </w:pPr>
      <w:r>
        <w:rPr>
          <w:lang w:val="el" w:eastAsia="el"/>
        </w:rPr>
        <w:t>4. Την αριθμ. 1086421/2042/0006/30-11-1990 κοινή απόφαση των Υπουργών Προεδρίας της Κυβέρνησης και Οικονομικών «Εξαίρεση διοικητικών πράξεων ή εγγράφων του Υπουργείου Οικονομικών από τον περιορισμό των υπογραφών της παρ. 1 του άρθρου 81 του Ν. 1892/1990» (Β’ 756).</w:t>
      </w:r>
    </w:p>
    <w:p>
      <w:pPr>
        <w:spacing w:before="240" w:after="240"/>
        <w:rPr>
          <w:lang w:val="el" w:eastAsia="el"/>
        </w:rPr>
      </w:pPr>
      <w:r>
        <w:rPr>
          <w:lang w:val="el" w:eastAsia="el"/>
        </w:rPr>
        <w:t>5. Τις αριθμ. αποφάσεις: α) Δ6Α 1015213ΕΞ2013/28-01-2013 (Β’ 130 και 372)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με τις αριθ. Δ6Α 1125239 ΕΞ 2013/8.8.2013 (Β’ 2003) και Δ6Α 1196756ΕΞ2013/23-12-2013 (Β’ 3317) όμοιες και β) Δ6Α 1145867 ΕΞ2013/25.9.2013 απόφασης του Υπουργού Οικονομικών «Μεταβίβαση αρμοδιοτήτων στον Γενικό Γραμματέα της Γενικής Γραμματείας Δημοσίων Εσόδων του Υπουργείου Οικονομικών» (Β’ 2417), όπως τροποποιήθηκε με τις αριθμ. Δ6Α 1160282ΕΞ2013/21-10-2013 (Β’ 2666) και Δ6Α1197560ΕΞ2013/30-12-2013 (Β’ 3410) όμοιες.</w:t>
      </w:r>
    </w:p>
    <w:p>
      <w:pPr>
        <w:spacing w:before="240" w:after="240"/>
        <w:rPr>
          <w:lang w:val="el" w:eastAsia="el"/>
        </w:rPr>
      </w:pPr>
      <w:r>
        <w:rPr>
          <w:lang w:val="el" w:eastAsia="el"/>
        </w:rPr>
        <w:t>6. Την αριθμ. 2/30508/0004/0004/5.5.2015 απόφαση του Υπουργού Οικονομικών με θέμα: Μεταβίβαση αρμοδιοτήτων και εξουσιοδότησης υπογραφής «Με εντολή Υπουργού» στους Γενικούς Γραμματείς και στον Ειδικό Γραμματέα του Υπουργείου Οικονομικών, πλην της Γενικής Γραμματείας Δημοσίων Εσόδων, στους Προϊσταμένους των υπαγόμενων σε αυτούς οργανικών μονάδων καθώς και στους Προϊσταμένους των οργανικών μονάδων που υπάγονται απευθείας στον Υπουργό Οικονομικών» (Β’ 785/2015).</w:t>
      </w:r>
    </w:p>
    <w:p>
      <w:pPr>
        <w:spacing w:before="240" w:after="240"/>
        <w:rPr>
          <w:lang w:val="el" w:eastAsia="el"/>
        </w:rPr>
      </w:pPr>
      <w:r>
        <w:rPr>
          <w:lang w:val="el" w:eastAsia="el"/>
        </w:rPr>
        <w:t>7. Την ανάγκη μείωσης των υπογραφών για την ταχύτερη διεκπεραίωση των διοικητικών πράξεων.</w:t>
      </w:r>
    </w:p>
    <w:p>
      <w:pPr>
        <w:spacing w:before="240" w:after="240"/>
        <w:rPr>
          <w:lang w:val="el" w:eastAsia="el"/>
        </w:rPr>
      </w:pPr>
      <w:r>
        <w:rPr>
          <w:lang w:val="el" w:eastAsia="el"/>
        </w:rPr>
        <w:t>8.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1. Μεταβιβάζουμε την εξουσιοδότηση να υπογράφουν «Με εντολή Υπουργού» τις συμβάσεις, κατ’ εφαρμογή των διατάξεων του άρθρου 167 του Ν. 4099/2012 (Α’ 250) όπως είχαν αντικατασταθεί με τις διατάξεις του άρθρου 23 του Ν. 4151/2013 (Α’ 103) και αναδιατυπώθηκαν με τις διατάξεις του άρθρου 49 του Ν. 4325/2015 (Α’47) στους κατωτέρω κατά λόγο αρμοδιότητας:</w:t>
      </w:r>
    </w:p>
    <w:p>
      <w:pPr>
        <w:pStyle w:val="StructureList1"/>
        <w:spacing w:before="120" w:after="0"/>
        <w:rPr>
          <w:lang w:val="el" w:eastAsia="el"/>
        </w:rPr>
      </w:pPr>
      <w:r>
        <w:rPr>
          <w:lang w:val="el" w:eastAsia="el"/>
        </w:rPr>
        <w:t>α)</w:t>
      </w:r>
      <w:r>
        <w:rPr>
          <w:lang w:val="en" w:eastAsia="en"/>
        </w:rPr>
        <w:tab/>
      </w:r>
      <w:r>
        <w:rPr>
          <w:lang w:val="el" w:eastAsia="el"/>
        </w:rPr>
        <w:t>στο Γενικό Γραμματέα της Γενικής Γραμματείας Δημοσίων Εσόδων και</w:t>
      </w:r>
    </w:p>
    <w:p>
      <w:pPr>
        <w:pStyle w:val="StructureList1"/>
        <w:spacing w:before="120" w:after="0"/>
        <w:rPr>
          <w:lang w:val="el" w:eastAsia="el"/>
        </w:rPr>
      </w:pPr>
      <w:r>
        <w:rPr>
          <w:lang w:val="el" w:eastAsia="el"/>
        </w:rPr>
        <w:t>β)</w:t>
      </w:r>
      <w:r>
        <w:rPr>
          <w:lang w:val="en" w:eastAsia="en"/>
        </w:rPr>
        <w:tab/>
      </w:r>
      <w:r>
        <w:rPr>
          <w:lang w:val="el" w:eastAsia="el"/>
        </w:rPr>
        <w:t>στον Προϊστάμενο της Γενικής Διεύθυνσης Οικονομικών Υπηρεσιών της Γενικής Γραμματείας Πληροφοριακών Συστημάτων και Διοικητικής Υποστήριξης Υπουργείου Οικονομικών.</w:t>
      </w:r>
    </w:p>
    <w:p>
      <w:pPr>
        <w:spacing w:before="240" w:after="240"/>
        <w:rPr>
          <w:lang w:val="el" w:eastAsia="el"/>
        </w:rPr>
      </w:pPr>
      <w:r>
        <w:rPr>
          <w:lang w:val="el" w:eastAsia="el"/>
        </w:rPr>
        <w:t>2. Η κατά την προηγούμενη παράγραφο μεταβίβαση εξουσιοδότησης υπογραφής «Με εντολή Υπουργού» ασκείται παράλληλα και από τον Υπουργό, σε περίπτωση δε, έλλειψης, απουσίας ή κωλύματος των προαναφερθέντων οργάνων, στα οποία μεταβιβάζεται η εξουσιοδότηση υπογραφής, ισχύει και για τους νόμιμους αναπληρωτές αυτών.</w:t>
      </w:r>
    </w:p>
    <w:p>
      <w:pPr>
        <w:spacing w:before="240" w:after="240"/>
        <w:rPr>
          <w:lang w:val="el" w:eastAsia="el"/>
        </w:rPr>
      </w:pPr>
      <w:r>
        <w:rPr>
          <w:lang w:val="el" w:eastAsia="el"/>
        </w:rPr>
        <w:t>3. α) Οι αποφάσεις περί μεταβίβασης αρμοδιοτήτων προς τον Γενικό Γραμματέα της Γενικής Γραμματείας Δημοσίων Εσόδων, εξακολουθούν να ισχύουν.</w:t>
      </w:r>
    </w:p>
    <w:p>
      <w:pPr>
        <w:pStyle w:val="StructureList1"/>
        <w:spacing w:before="120" w:after="0"/>
        <w:rPr>
          <w:lang w:val="el" w:eastAsia="el"/>
        </w:rPr>
      </w:pPr>
      <w:r>
        <w:rPr>
          <w:lang w:val="el" w:eastAsia="el"/>
        </w:rPr>
        <w:t>β)</w:t>
      </w:r>
      <w:r>
        <w:rPr>
          <w:lang w:val="en" w:eastAsia="en"/>
        </w:rPr>
        <w:tab/>
      </w:r>
      <w:r>
        <w:rPr>
          <w:lang w:val="el" w:eastAsia="el"/>
        </w:rPr>
        <w:t>Η αριθμ. 2/30508/0004/5.5.2015 απόφαση με θέμα «Μεταβίβαση αρμοδιοτήτων και εξουσιοδότησης υπογραφής «Με εντολή Υπουργού» στους Γενικούς Γραμματείς και στον Ειδικό Γραμματέα του Υπουργείου Οικονομικών, πλην της Γενικής Γραμματείας Δημοσίων Εσόδων, στους Προϊσταμένους των υπαγόμενων σε αυτούς οργανικών μονάδων καθώς και στους Προϊσταμένους των οργανικών μονάδων που υπάγονται απευθείας στον Υπουργό Οικονομικών» (Β’ 785/2015), εξακολουθεί να ισχύει κατά το μέρος που δεν τροποποιείται με την παρούσα.</w:t>
      </w:r>
    </w:p>
    <w:p>
      <w:pPr>
        <w:spacing w:before="240" w:after="240"/>
        <w:rPr>
          <w:lang w:val="el" w:eastAsia="el"/>
        </w:rPr>
      </w:pPr>
      <w:r>
        <w:rPr>
          <w:lang w:val="el" w:eastAsia="el"/>
        </w:rPr>
        <w:t>4. 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Αυγούστου 2015</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ΕΥΚΛΕΙΔΗΣ ΤΣΑΚΑΛΩΤΟΣ</w:t>
      </w:r>
      <w:r>
        <w:rPr>
          <w:lang w:val="el" w:eastAsia="el"/>
        </w:rPr>
        <w:t>F</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