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ΒΧ4ΚΗ-ΥΟΖ</w:t>
      </w:r>
    </w:p>
    <w:p>
      <w:pPr>
        <w:pStyle w:val="Title"/>
        <w:spacing w:before="120" w:after="360"/>
        <w:rPr>
          <w:lang w:val="el" w:eastAsia="el"/>
        </w:rPr>
      </w:pPr>
      <w:r>
        <w:rPr>
          <w:b/>
          <w:bCs/>
          <w:lang w:val="el" w:eastAsia="el"/>
        </w:rPr>
        <w:t>Αναρτητέα στο διαδίκτυο</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ΓΕΝΙΚΗ ΔΙΕΥΘΥΝΣΗ ΦΟΡΟΛΟΓΙΚΗΣ</w:t>
      </w:r>
    </w:p>
    <w:p>
      <w:pPr>
        <w:spacing w:before="240" w:after="240"/>
        <w:rPr>
          <w:lang w:val="el" w:eastAsia="el"/>
        </w:rPr>
      </w:pPr>
      <w:r>
        <w:rPr>
          <w:lang w:val="el" w:eastAsia="el"/>
        </w:rPr>
        <w:t>ΔΙΟΙΚΗΣΗΣ</w:t>
      </w:r>
    </w:p>
    <w:p>
      <w:pPr>
        <w:spacing w:before="240" w:after="240"/>
        <w:rPr>
          <w:lang w:val="el" w:eastAsia="el"/>
        </w:rPr>
      </w:pPr>
      <w:r>
        <w:rPr>
          <w:lang w:val="el" w:eastAsia="el"/>
        </w:rPr>
        <w:t>ΔΙΕΥΘΥΝΣΗ ΕΛΕΓΧΩΝ</w:t>
      </w:r>
    </w:p>
    <w:p>
      <w:pPr>
        <w:spacing w:before="240" w:after="240"/>
        <w:rPr>
          <w:lang w:val="el" w:eastAsia="el"/>
        </w:rPr>
      </w:pPr>
      <w:r>
        <w:rPr>
          <w:lang w:val="el" w:eastAsia="el"/>
        </w:rPr>
        <w:t>ΤΜΗΜA Ζ΄ - ΚΩΔΙΚΑ ΦΟΡΟΛΟΓΙΚΗΣ</w:t>
      </w:r>
    </w:p>
    <w:p>
      <w:pPr>
        <w:spacing w:before="240" w:after="240"/>
        <w:rPr>
          <w:lang w:val="el" w:eastAsia="el"/>
        </w:rPr>
      </w:pPr>
      <w:r>
        <w:rPr>
          <w:lang w:val="el" w:eastAsia="el"/>
        </w:rPr>
        <w:t>ΑΠΕΙΚΟΝΙΣΗΣ ΣΥΝΑΛΛΑΓΩΝ (Κ.Φ.Α.Σ.)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 3610030-210 3610065</w:t>
      </w:r>
    </w:p>
    <w:p>
      <w:pPr>
        <w:spacing w:before="240" w:after="240"/>
        <w:rPr>
          <w:lang w:val="el" w:eastAsia="el"/>
        </w:rPr>
      </w:pPr>
      <w:r>
        <w:rPr>
          <w:lang w:val="el" w:eastAsia="el"/>
        </w:rPr>
        <w:t>: 210 3615052</w:t>
      </w:r>
    </w:p>
    <w:p>
      <w:pPr>
        <w:spacing w:before="240" w:after="240"/>
        <w:rPr>
          <w:lang w:val="el" w:eastAsia="el"/>
        </w:rPr>
      </w:pPr>
      <w:r>
        <w:rPr>
          <w:lang w:val="el" w:eastAsia="el"/>
        </w:rPr>
        <w:t>:</w:t>
      </w:r>
      <w:hyperlink r:id="rId4" w:history="1">
        <w:r>
          <w:rPr>
            <w:rStyle w:val="Hyperlink"/>
            <w:color w:val="0000EE"/>
            <w:u w:color="0000EE"/>
            <w:lang w:val="el" w:eastAsia="el"/>
          </w:rPr>
          <w:t>d.eleg7@mofadm.gr</w:t>
        </w:r>
      </w:hyperlink>
    </w:p>
    <w:p>
      <w:pPr>
        <w:spacing w:before="240" w:after="240"/>
        <w:rPr>
          <w:lang w:val="el" w:eastAsia="el"/>
        </w:rPr>
      </w:pPr>
      <w:r>
        <w:rPr>
          <w:b/>
          <w:bCs/>
          <w:lang w:val="el" w:eastAsia="el"/>
        </w:rPr>
        <w:t>Θέμα: Εφαρμογή Ηλεκτρονικού Συστήματος για την έκδοση, διάθεση και έλεγχο της διακίνησης των ονομαστικών/αριθμημένων εισιτηρίων σε αγώνες του επαγγελματικού αθλητισμού.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11 του άρθρου 12 του ν.4308/2014 (ΦΕΚ251Α΄).</w:t>
      </w:r>
    </w:p>
    <w:p>
      <w:pPr>
        <w:spacing w:before="240" w:after="240"/>
        <w:rPr>
          <w:lang w:val="el" w:eastAsia="el"/>
        </w:rPr>
      </w:pPr>
      <w:r>
        <w:rPr>
          <w:lang w:val="el" w:eastAsia="el"/>
        </w:rPr>
        <w:t>2. Το Π.Δ. 111/2014 (ΦΕΚ178Α’)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spacing w:before="240" w:after="240"/>
        <w:rPr>
          <w:lang w:val="el" w:eastAsia="el"/>
        </w:rPr>
      </w:pPr>
      <w:r>
        <w:rPr>
          <w:lang w:val="el" w:eastAsia="el"/>
        </w:rPr>
        <w:t>6. Τις διατάξεις της Κ.Υ.Α. με αριθμ. ΥΠΟΠΑΙΘ / ΓΔΥΑ / ΔΤΥ / ΤΜΑΕ / 229157/12877 / 1280/236 (ΦΕΚ.1801Β’/20-8-2015) «Εφαρμογή Ηλεκτρονικού Συστήματος για την έκδοση, διάθεση και έλεγχο της διακίνησης των ονομαστικών/αριθμημένων εισιτηρίων σε αγώνες του επαγγελματικού αθλητισμού», η οποία αντικατέστησε την απόφαση του Υφυπουργού Πολιτισμού 62038/2005 (ΦΕΚ Β’/1983/30-12-2005), καθώς και την Κ.Υ.Α. 1073215/353/0015 (ΦΕΚ Β’/1610/5-8-2009).</w:t>
      </w:r>
    </w:p>
    <w:p>
      <w:pPr>
        <w:spacing w:before="240" w:after="240"/>
        <w:rPr>
          <w:lang w:val="el" w:eastAsia="el"/>
        </w:rPr>
      </w:pPr>
      <w:r>
        <w:rPr>
          <w:lang w:val="el" w:eastAsia="el"/>
        </w:rPr>
        <w:t>7. Την ανάγκη διευκόλυνσης των συναλλαγών αυτών, καθόσον ο έλεγχος διασφαλίζεται από τις δυνατότητες που παρέχει το υπόψη ηλεκτρονικό σύστημα στην πρόσβαση της φορολογικής αρχής στα δεδομένα που αφορούν τα διατιθέμενα εισιτήρια αγώνων επαγγελματικού αθλητισμού.</w:t>
      </w:r>
    </w:p>
    <w:p>
      <w:pPr>
        <w:spacing w:before="240" w:after="240"/>
        <w:rPr>
          <w:lang w:val="el" w:eastAsia="el"/>
        </w:rPr>
      </w:pPr>
      <w:r>
        <w:rPr>
          <w:lang w:val="el" w:eastAsia="el"/>
        </w:rPr>
        <w:t>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οντότητες, για τα ονομαστικά/αριθμημένα εισιτήρια αγώνων επαγγελματικού αθλητισμού, που εμπίπτουν στις διατάξεις περί έκδοσης ηλεκτρονικού εισιτηρίου, κατά τα ειδικότερα οριζόμενα με την Κ.Υ.Α. με αριθμ. ΥΠΟΠΑΙΘ / ΓΔΥΑ / ΔΤΥ / ΤΜΑΕ / 229157/12877/1280/236 (ΦΕΚ 1801Β’/20-8-2015), εξαιρούνται από την υποχρέωση χρήσης Φορολογικών Ηλεκτρονικών Μηχανισμών (Φ.Η.Μ.) για την έκδοση αυτών.</w:t>
      </w:r>
    </w:p>
    <w:p>
      <w:pPr>
        <w:spacing w:before="240" w:after="240"/>
        <w:rPr>
          <w:lang w:val="el" w:eastAsia="el"/>
        </w:rPr>
      </w:pPr>
      <w:r>
        <w:rPr>
          <w:lang w:val="el" w:eastAsia="el"/>
        </w:rPr>
        <w:t>2. Τα κατά τα ανωτέρω εκδιδόμενα ηλεκτρονικά εισιτήρια διαφυλάσσονται από τους υπόχρεους για όσο χρόνο ορίζεται από τις διατάξεις της παραγράφου 2 του άρθρου 13 του ν.4174/2013 (Κ.Φ.Δ.).</w:t>
      </w:r>
    </w:p>
    <w:p>
      <w:pPr>
        <w:spacing w:before="240" w:after="240"/>
        <w:rPr>
          <w:lang w:val="el" w:eastAsia="el"/>
        </w:rPr>
      </w:pPr>
      <w:r>
        <w:rPr>
          <w:lang w:val="el" w:eastAsia="el"/>
        </w:rPr>
        <w:t>3. Η απόφαση αυτή να δημοσιευθεί στην Εφημερίδα της Κυβέρνησης.</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Υπουργείο Πολιτισμού και Αθλητισμού</w:t>
      </w:r>
    </w:p>
    <w:p>
      <w:pPr>
        <w:spacing w:before="240" w:after="240"/>
        <w:rPr>
          <w:lang w:val="el" w:eastAsia="el"/>
        </w:rPr>
      </w:pPr>
      <w:r>
        <w:rPr>
          <w:lang w:val="el" w:eastAsia="el"/>
        </w:rPr>
        <w:t>Γενική Γραμματεία Αθλητισμού</w:t>
      </w:r>
    </w:p>
    <w:p>
      <w:pPr>
        <w:spacing w:before="240" w:after="240"/>
        <w:rPr>
          <w:lang w:val="el" w:eastAsia="el"/>
        </w:rPr>
      </w:pPr>
      <w:r>
        <w:rPr>
          <w:lang w:val="el" w:eastAsia="el"/>
        </w:rPr>
        <w:t>Ανδρέα Παπανδρέου 37 Τ.Θ. 15106-15180 Μαρούσι</w:t>
      </w:r>
    </w:p>
    <w:p>
      <w:pPr>
        <w:spacing w:before="240" w:after="240"/>
        <w:rPr>
          <w:lang w:val="el" w:eastAsia="el"/>
        </w:rPr>
      </w:pPr>
      <w:r>
        <w:rPr>
          <w:lang w:val="el" w:eastAsia="el"/>
        </w:rPr>
        <w:t>[με την παράκληση να κοινοποιηθεί σε όλους τους φορείς που καταλαμβάνει (π.χ.</w:t>
      </w:r>
    </w:p>
    <w:p>
      <w:pPr>
        <w:spacing w:before="240" w:after="240"/>
        <w:rPr>
          <w:lang w:val="el" w:eastAsia="el"/>
        </w:rPr>
      </w:pPr>
      <w:r>
        <w:rPr>
          <w:lang w:val="el" w:eastAsia="el"/>
        </w:rPr>
        <w:t>Ε.Π.Ο., Super League, επαγγελματικές αθλητικές ενώσεις κ.λ.π.)]</w:t>
      </w:r>
    </w:p>
    <w:p>
      <w:pPr>
        <w:spacing w:before="240" w:after="240"/>
        <w:rPr>
          <w:lang w:val="el" w:eastAsia="el"/>
        </w:rPr>
      </w:pPr>
      <w:r>
        <w:rPr>
          <w:lang w:val="el" w:eastAsia="el"/>
        </w:rPr>
        <w:t>7.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ΙΒ’ (μόνο το 8)</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κας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