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ΠΟΛ.1228/16.10.2015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Εξουσιοδότηση υπογραφής «Με εντολή Γενικού Γραμματέα Δημοσίων Εσόδων» των πράξεων προσδιορισμού του Ενιαίου Φόρου Ιδιοκτησίας Ακινήτων και των αποφάσεων χορήγησης έκπτωσης ή μείωσης του φόρου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16/10/2015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(ΦΕΚ Β' 2253/19-10-2015)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ΓΕΝ.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ΓΕΝ. Δ/ΝΣΗ 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ΕΦΑΡΜΟΓΗΣ ΦΟΡΟΛΟΓΙΑΣ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ΚΕΦΑΛΑΙΟΥ - 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ΓΕΝ. Δ/ΝΣΗ ΗΛΕΚΤΡΟΝΙΚΗΣ ΔΙΑΚΥΒΕΡΝΗΣΗΣ ΚΑΙ ΑΝΘΡΩΠΙΝΟΥ ΔΥΝΑΜΙΚΟΥ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Καρ. Σερβίας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Τηλέφωνα: 210 3375880, 890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 d13.etak@yo.syzefxis.gov.gr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 1228/2015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Εξουσιοδότηση υπογραφής «Με εντολή Γενικού Γραμματέα Δημοσίων Εσόδων» των πράξεων προσδιορισμού του Ενιαίου Φόρου Ιδιοκτησίας Ακινήτων και των αποφάσεων χορήγησης έκπτωσης ή μείωσης του φόρου.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Τις διατάξεις των άρθρων 1 έως 10 και 13 του Ν. 4223/2013 (ΦΕΚ 287 Α΄), περί Ενιαίου Φόρου Ιδιοκτησίας Ακινήτων (ΕΝ.Φ.Ι.Α.) και τις διατάξεις των άρθρων 27 έως 50 του Ν.3842/2010 (ΦΕΚ 58 Α΄) περί φόρου ακίνητης περιουσίας.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άρθρων 4, 19, 23, 32, 34, 37, 63 και της περίπτωσης ε΄ της παραγράφου 2 του άρθρου 18 του Ν.4174/2013 (ΦΕΚ 170 Α΄).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ΠΟΛ.1212/24.9.2015 (ΦΕΚ 2120 Β΄) και ΠΟΛ.1216/1.10.2015 (ΦΕΚ 2143 Β΄) αποφάσεις της Γενικής Γραμματέως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υποπαραγράφου Ε2 της παραγράφου Ε του πρώτου άρθρου του ν. 4093/2012 (ΦΕΚ 222 Α΄), όπως ισχύει, περί σύστασης θέσης Γενικού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Πράξη 20/25.6.2014 του Υπουργικού Συμβουλίου (ΦΕΚ 360 ΥΟΔΔ), περί επιλογής και διορισμού Γενικού Γραμματέα της Γενικής Γραμματείας Δημοσίων Εσόδων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με την παρούσα απόφαση δεν προκαλείται δαπάνη στον Κρατικό Προϋπολογισμό,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Εξουσιοδοτείται ο Προϊστάμενος της Γενικής Διεύθυνσης Φορολογικής Διοίκησης για την υπογραφή των πράξεων διοικητικού ή διορθωτικού προσδιορισμού του ενιαίου φόρου ιδιοκτησίας ακινήτων, του φόρου ακίνητης περιουσίας φυσικών προσώπων καθώς και των αποφάσεων χορήγησης έκπτωσης ή μείωσης του φόρου, στις περιπτώσεις κατά τις οποίες η εκκαθάριση πραγματοποιείται κεντρικά από τη Διεύθυνση Ηλεκτρονικής Διακυβέρνησης (Δ.ΗΛΕ.Δ.) της Γενικής Γραμματείας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Γενική Γραμματέας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Αικατερίνη Σαββαΐδου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Ακριβές Αντίγραφο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Προϊστάμενος του Αυτοτελούς Τμήματος Διοίκησης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Αφαίρεση ΠΟΛ.1113/25.7.201625.7.2016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