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ΕΛΕΓΧΩΝ – Τμ. B’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ΦΕΚ 2873 τ. Β’/29.12.2015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15 Δεκεμβρίου 2015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Αριθ. Πρωτ.: ΔΕΛ Β 1161529 ΕΞ 2015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– 3375204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3375847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Καθορισμός του αριθμού φορολογικών ελέγχων που θα διενεργηθούν κατά το έτος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2 του άρθρου 26 του ν. 4174/2013 (ΦΕΚ Α’170)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αριθ. ΑΝ. ΥΠ.ΟΙΚ. 0003412ΕΞ 2015/22.10.2015 (ΦΕΚ Β’2294) Απόφαση του Αναπληρωτή Υπουργού Οικονομικών «Ορισμός Αναπληρωτή Γενικού Γραμματέα Δημοσίων Εσόδων».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με την παρούσα Απόφαση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έτος 2016 θα διενεργηθούν τέσσερις χιλιάδες (4.000) πλήρεις φορολογικοί έλεγχοι και δεκαοκτώ χιλιάδες (18.000) μερικοί φορολογικοί έλεγχοι από τις ελεγκτικές Υπηρεσίες ΚΕΜΕΕΠ, ΚΕΦΟΜΕΠ, και ΔΟΥ.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Από το σύνολο των υποθέσεων που θα ελεγχθούν το πενήντα τοις εκατό (50%) θα αφορά φορολογικά έτη, χρήσεις, υποθέσεις, περιόδους ή υποχρεώσεις της τελευταίας πενταετίας (2011-2015).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ΤΟΥ ΑΥΤΟΤΕΛΟΥΣΤΜΗΜΑΤΟΣ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ΓΕΝΙΚΟΣΓΡΑΜΜΑΤΕΑΣ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ΜΠΑΚΑΣ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419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ΑΓΡΙΝΙΟΥ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ΝΑΥΠΛΙΟΥ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Δ.Ο.Υ.ΤΡΙΠΟΛΗΣ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Α΄ΑΘΗΝΩΝ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Δ'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ΙΓ'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ΙΖ'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ΦΑΕ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ΑΓΙΩΝ ΑΝΑΡΓΥΡΩΝ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ΓΛΥΦΑΔΑΣ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ΕΛΕΥΣΙΝΑΣ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ΗΛΙΟΥΠΟΛΗΣ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ΚΑΛΛΙΘΕΑΣ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Δ.Ο.Υ.ΚΑΤΟΙΚΩΝ ΕΞΩΤΕΡΙΚΟΥ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ΚΗΦΙΣΙΑΣ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Ν. ΙΩΝΙΑΣ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ΠΑΛΛΗΝΗΣ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Α' 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Ε΄ΠΕΙΡΑΙΑ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ΦΑΕ 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ΠΛΟΙΩΝ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ΧΟΛΑΡΓΟΥ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Α' ΠΑΤΡΩΝ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ΛΙΒΑΔEΙΑΣ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ΔΡΑΜΑΣ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ΡΟΔΟΥ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ΑΛΕΞΑΝΔΡΟΥΠΟΛΗΣ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ΧΑΛΚΙΔΑΣ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ΠΥΡΓΟΥ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ΒΕΡΟΙΑΣ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550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ΗΡΑΚΛΕΙΟΥ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ΑΜΠΕΛΟΚΗΠΩΝ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Δ'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Ε'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Ζ'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ΦΑΕ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ΙΩΑΝΝΙΝΩΝ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ΚΑΒΑΛΑΣ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ΚΑΡΔΙΤΣΑΣ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ΚΑΣΤΟΡΙΑΣ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ΚΕΡΚΥΡΑΣ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ΚΟΖΑΝΗΣ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ΚΟΡΙΝΘΟΥ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ΣΥΡΟΥ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ΣΠΑΡΤΗΣ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Α' ΛΑΡΙΣΑΣ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ΑΓ. ΝΙΚΟΛΑΟΥ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ΜΥΤΙΛΗΝΗΣ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ΒΟΛΟΥ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ΚΑΛΑΜΑΤΑΣ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ΞΑΝΘΗΣ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ΕΔΕΣΣΑΣ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ΚΑΤΕΡΙΝΗΣ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ΠΡΕΒΕΖΑΣ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ΡΕΘΥΜΝΟΥ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ΚΟΜΟΤΗΝΗΣ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ΣΕΡΡΩΝ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ΤΡΙΚΑΛΩΝ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ΛΑΜΙΑΣ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ΠΟΛΥΓΥΡΟΥ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ΧΑΝΙΩΝ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876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ΚΕΝΤΡΟ ΦΟΡΟΛΟΓΟΥΜΕΝΩΝ ΜΕΓΑΛΟΥ ΠΛΟΥΤΟΥ (ΚΕ.ΦΟ.ΜΕ.Π.)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ΚENΤΡΟ ΕΛΕΓΧΟΥ ΜΕΓΑΛΩΝ ΕΠΙΧΕΙΡΗΣΕΩΝ (Κ.Ε.ΜΕ.ΕΠ.)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892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ΑΘΗΝΩΝ, ΚΑΡΑΪΣΚΑΚΗ 2, 111 48 ΓΑΛΑΤΣΙ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ΠΕΙΡΑΙΑ, ΝΟΤΑΡΑ 38-40, 185 10 ΠΕΙΡΑΙΑΣ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ΘΕΣ/ΝΙΚΗΣ, ΒΑΣ.ΗΡΑΚΛΕΙΟΥ 38, 546 23 ΘΕΣΣΑΛΟΝΙΚΗ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ΠΑΤΡΑΣ, ΑΚΤΗ ΔΥΜΑΙΩΝ 18, 262 22 ΠΑΤΡΑ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70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ΓΡΑΦΕΙΟ ΑΝΑΠΛ. ΥΠΟΥΡΓΟΥ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ΓΡΑΦΕΙΟ ΑΝ. ΓΕΝ. ΓΡΑΜ/ΤΕΩΣ ΔΗΜΟΣΙΩΝ ΕΣΟΔΩΝ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ΓΡΑΦΕΙΟ ΓΕΝ. Δ/ΝΤΗ ΦΟΡΟΛ. ΔΙΟΙΚΗΣΗΣ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ΕΛΕΓΧΩΝ - ΤΜΗΜΑΤΑ Α', Β', Γ' (ΑΠO 2)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ΠΑΡΟΧΗΣ ΦΟΡΟΛ. ΥΠΗΡΕΣΙΩΝ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