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Α) ΓΕΝΙΚΗ Δ/ΝΣΗ ΦΟΡ/ΚΗΣ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ΔΙΕΥΘΥΝΣΗ ΕΙΣΠΡΑΞΕΩΝ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ΠΑΡΟΧΗΣ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ΦΟΡΟΛΟΓΙΚΩΝ ΥΠΗΡΕΣΙΩΝ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ΓΕΝΙΚΗ Δ/ΝΣΗ Η.Δ. &amp; Α.Δ.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ΗΛΕΚΤΡΟΝΙΚΗΣ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6ΦΖΣΗ-787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ΦΕΚ 2932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 – Να σταλεί και με 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 Δεκεμβρίου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ΠΟΛ. 1270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: Ως Π.Δ.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Τ.Κ.: 101 84,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Τηλ. : 210 3375000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Παράταση και αναστολή καταβολής βεβαιωμένων οφειλών, λόγω του σεισμού στις 17.11.2015 στο Δήμο Μεγανησίου, Π.Ε. Λευκάδας, Περιφέρειας Ιονίων Νήσων.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΄Εχοντας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(ΦΕΚ 114 Α΄), όπως ισχύει,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Δ.Ο.Υ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(ΦΕΚ 238 Α΄), όπως ισχύει, με τις οποίες ο Υπουργός Οικονομικών με αποφάσεις του που δημοσιεύονται στην Εφημερίδα της Κυβερνήσεως, δύναται σε εξαιρετικές περιπτώσεις σεισμών,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Υ14/3.10.2015 (ΦΕΚ 2144 Β΄) Απόφαση του Πρωθυπουργού « 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με αρ. πρωτ. 8511/8.12.2015 Απόφαση του Γενικού Γραμματέα Πολιτικής Προστασίας (ΑΔΑ: ΩΒ8Ω465ΦΘΕ-ΘΧΛ) με την οποία κηρύχθηκε σε κατάσταση Έκτακτης Ανάγκης Πολιτικής Προστασίας ο Δήμος Μεγανησίου, Π.Ε. Λευκάδας, Περιφέρειας Ιονίων Νήσων λόγω των εκτεταμένων ζημιών σε κτίρια και υποδομές του Δήμου Μεγανησίου.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γεγονός ότι ο σεισμός και οι επακόλουθες ισχυρές μετασεισμικές δονήσεις είχαν ως αποτέλεσμα να απορρυθμιστεί η κοινωνική και οικονομική ζωή στο Δήμο Μεγανησίου.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29/2/2016 οι προθεσμίες καταβολής των βεβαιωμένων οφειλών των φυσικών προσώπων και των νομικών προσώπων και οντοτήτων, που έχουν την κύρια κατοικία ή την κύρια εγκατάσταση (έδρα) στο Δήμο Μεγανησίου, Π.Ε. Λευκάδας, Περιφέρειας Ιονίων Νήσων, που λήγουν ή έληξαν από την ημερομηνία έκδοσης της παρούσης και μέχρι τις 29/2/2016. Έως την ίδια ημερομηνία και για τις ίδιες οφειλές και πρόσωπα, παρατείνονται και οι προθεσμίες καταβολής των δόσεων ρυθμίσεων / 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Αναστέλλεται μέχρι και την 29/2/2016 η πληρωμή των βεβαιωμένων και ληξιπροθέσμων, μέχρι την ημερομηνία έκδοσης της παρούσης, οφειλών των ανωτέρω προσώπων και οντοτήτων.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Ο ΠΡΟΪΣΤΑΜΕΝΟΣ ΤΟΥ ΑΥΤΟΤΕΛΟΥΣ 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Δ.Ο.Υ., Ελεγκτικά Κέντρα όλης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Υποστήριξης Ηλεκτρονικών Υπηρεσιών (με την παράκληση να αναρτηθεί στο διαδικτυακό τόπο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 έως τέλος.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Περιοδικό Φορολογική Επιθεώρηση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