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ΕΛΛΗΝΙΚΗ ΔΗΜΟΚΡΑΤΙΑ </w:t>
      </w:r>
      <w:r>
        <w:rPr>
          <w:lang w:val="el" w:eastAsia="el"/>
        </w:rPr>
        <w:t>Αθήνα, 29 Δεκεμβρίου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ΔΙΕΘΝΟΥΣ ΔΙΟΙΚΗΤΙΚΗΣ ΣΥΝΕΡΓΑΣΙΑΣ</w:t>
      </w:r>
    </w:p>
    <w:p>
      <w:pPr>
        <w:spacing w:before="240" w:after="240"/>
        <w:rPr>
          <w:lang w:val="el" w:eastAsia="el"/>
        </w:rPr>
      </w:pPr>
      <w:r>
        <w:rPr>
          <w:lang w:val="el" w:eastAsia="el"/>
        </w:rPr>
        <w:t xml:space="preserve">2. </w:t>
      </w: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Θέμα: Καθορισμός των μη συνεργάσιμων κρατών με βάση τις διατάξεις της παραγράφου 3 του άρθρου 65 του Ν. 4172/2013 για το έτος 2015.</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1, 2, 3, 4 και 5 του άρθρου 65 του ν. 4172/2013 (Α’ 167).</w:t>
      </w:r>
    </w:p>
    <w:p>
      <w:pPr>
        <w:spacing w:before="240" w:after="240"/>
        <w:rPr>
          <w:lang w:val="el" w:eastAsia="el"/>
        </w:rPr>
      </w:pPr>
      <w:r>
        <w:rPr>
          <w:lang w:val="el" w:eastAsia="el"/>
        </w:rPr>
        <w:t>2. Τις διατάξεις του άρθρου 29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αναφορικά με την εδαφική επέκταση της Σύμβασης με δηλώσεις που κατατίθενται σε ένα από τους δύο θεματοφύλακες από τα προσχωρήσαντα Κράτη στη Σύμβαση.</w:t>
      </w:r>
    </w:p>
    <w:p>
      <w:pPr>
        <w:spacing w:before="240" w:after="240"/>
        <w:rPr>
          <w:lang w:val="el" w:eastAsia="el"/>
        </w:rPr>
      </w:pPr>
      <w:r>
        <w:rPr>
          <w:lang w:val="el" w:eastAsia="el"/>
        </w:rPr>
        <w:t>3. Τις Δηλώσεις εδαφικής επέκτασης που κατατέθηκαν στον ΟΟΣΑ (Θεματοφύλακας) από το Ηνωμένο Βασίλειο για Τζέρσεϋ την 17-02-2014 με έναρξη ισχύος από 01-03-2014 και από την Ολλανδία την 29-05-2013 με έναρξη ισχύος την 01-09-2013 για Ολλανδικές Αντίλλες.</w:t>
      </w:r>
    </w:p>
    <w:p>
      <w:pPr>
        <w:spacing w:before="240" w:after="240"/>
        <w:rPr>
          <w:lang w:val="el" w:eastAsia="el"/>
        </w:rPr>
      </w:pPr>
      <w:r>
        <w:rPr>
          <w:lang w:val="el" w:eastAsia="el"/>
        </w:rPr>
        <w:t>4. Το Π.Δ.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5. Την απόφαση Υ14/2015 (Β΄ 2144) «Ανάθεση αρμοδιοτήτων στον Αναπληρωτή Υπουργό Οικονομικών Τρύφωνα Αλεξιάδη».</w:t>
      </w:r>
    </w:p>
    <w:p>
      <w:pPr>
        <w:spacing w:before="240" w:after="240"/>
        <w:rPr>
          <w:lang w:val="el" w:eastAsia="el"/>
        </w:rPr>
      </w:pPr>
      <w:r>
        <w:rPr>
          <w:lang w:val="el" w:eastAsia="el"/>
        </w:rPr>
        <w:t>6. Την απόφαση ΑΝ.ΥΠ.ΟΙΚ. 0003412ΕΞ2015/22.10.2015 (Β΄ 2294) «Ορισμός Αναπληρωτή Γενικού Γραμματέα Δημοσίων Εσόδων».</w:t>
      </w:r>
    </w:p>
    <w:p>
      <w:pPr>
        <w:spacing w:before="240" w:after="240"/>
        <w:rPr>
          <w:lang w:val="el" w:eastAsia="el"/>
        </w:rPr>
      </w:pPr>
      <w:r>
        <w:rPr>
          <w:lang w:val="el" w:eastAsia="el"/>
        </w:rPr>
        <w:t>7. Την απόφαση Δ6Α 1015213 ΕΞ 2013/28-01-13 (B’ 130 και 372) «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Το Π.Δ. 111/2014 « Οργανισμός Υπουργείου Οικονομικών» (Α΄ 178).</w:t>
      </w:r>
    </w:p>
    <w:p>
      <w:pPr>
        <w:spacing w:before="240" w:after="240"/>
        <w:rPr>
          <w:lang w:val="el" w:eastAsia="el"/>
        </w:rPr>
      </w:pPr>
      <w:r>
        <w:rPr>
          <w:lang w:val="el" w:eastAsia="el"/>
        </w:rPr>
        <w:t>9. Την απόφαση της Γενικής Γραμματέως Δημοσίων Εσόδων Δ. ΟΡΓ. Α 1029304 ΕΞ 2015/05-032015 (B’ 377) «Τροποποίηση της αριθμ. Δ6Α 1058824 ΕΞ 2014/08-04-2014 (B’ 865, 1079 και 1846) απόφασης του Γενικού Γραμματέα Δημοσίων Εσόδων του Υπουργείου Οικονομικών, ως προς την Γενική Διεύθυνση Φορολογικής Διοίκησης».</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Τα μη συνεργάσιμα κράτη ( κράτη ή περιοχές δικαιοδοσίας ή υπερπόντιες- χώρες ή εδάφη που τελούν υπό οποιοδήποτε καθεστώς σύνδεσης ή εξάρτησης, κατά την έννοια της παρ. 1 του άρθρου 65), για το έτος 2015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4195"/>
        <w:gridCol w:w="4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Lucia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Vincent and the Grenadines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Kitts and Nevis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Andorra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&amp; Βarbuda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3444"/>
        <w:gridCol w:w="2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Guatemala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Mauritius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Monaco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the Bahamas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the Cook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Παρθένοι νήσοι των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US Virgin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ΠΓΔΜ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FYROM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Philippines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Χόνγκ-Κόνγκ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Hong-Kong</w:t>
            </w:r>
          </w:p>
        </w:tc>
      </w:tr>
    </w:tbl>
    <w:p>
      <w:pPr>
        <w:spacing w:before="240" w:after="240"/>
        <w:rPr>
          <w:lang w:val="el" w:eastAsia="el"/>
        </w:rPr>
      </w:pPr>
      <w:r>
        <w:rPr>
          <w:lang w:val="el" w:eastAsia="el"/>
        </w:rPr>
        <w:t>2. Η απόφαση αυτή να δημοσιευθεί στην Εφημερίδα της Κυβερνήσεως και να αναρτηθεί στο</w:t>
      </w:r>
    </w:p>
    <w:p>
      <w:pPr>
        <w:spacing w:before="240" w:after="240"/>
        <w:rPr>
          <w:lang w:val="el" w:eastAsia="el"/>
        </w:rPr>
      </w:pPr>
      <w:r>
        <w:rPr>
          <w:lang w:val="el" w:eastAsia="el"/>
        </w:rPr>
        <w:t>Διαδίκτυο.</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 ΤΜΗΜΑΤΟΣ ΔΙΟΙΚΗΣΗΣ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lang w:val="el" w:eastAsia="el"/>
        </w:rPr>
        <w:t>4. Διεύθυνση Υποστήριξης Ηλεκτρονικά Συναλλασσομένων (e – υπηρεσίες) (Με την παράκληση να αναρτηθεί στην ιστοσελίδα της ΓΓΔΕ)</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Ανάπτυξης και Τουρισμού, Γενική Γραμματεία Εμπορίου και Προστασίας Καταναλωτή, Γενική Διεύθυνση Αγοράς, Διεύθυνση Εταιρειών και Γ.Ε.ΜΗ.,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Αναπληρωτού 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4. Γραφεία κ. κ. Γενικών Δ/ντών</w:t>
      </w:r>
    </w:p>
    <w:p>
      <w:pPr>
        <w:spacing w:before="240" w:after="240"/>
        <w:rPr>
          <w:lang w:val="el" w:eastAsia="el"/>
        </w:rPr>
      </w:pPr>
      <w:r>
        <w:rPr>
          <w:lang w:val="el" w:eastAsia="el"/>
        </w:rPr>
        <w:t>Γραφείο κ. Γενικού Δ/ντή Φορολογικής Διοίκησης</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Διεύθυνση Διεθνών Οικονομικών Σχέσεων – Τμήματα Α΄ (7) - Γ΄ (7)</w:t>
      </w:r>
    </w:p>
    <w:p>
      <w:pPr>
        <w:spacing w:before="240" w:after="240"/>
        <w:rPr>
          <w:lang w:val="el" w:eastAsia="el"/>
        </w:rPr>
      </w:pPr>
      <w:r>
        <w:rPr>
          <w:lang w:val="el" w:eastAsia="el"/>
        </w:rPr>
        <w:t>8. Διεύθυνση Εφαρμογής Άμεσης Φορολογίας – Τμήματα Α΄ (7) - Β΄ (7)</w:t>
      </w:r>
    </w:p>
    <w:p>
      <w:pPr>
        <w:spacing w:before="240" w:after="240"/>
        <w:rPr>
          <w:lang w:val="el" w:eastAsia="el"/>
        </w:rPr>
      </w:pPr>
      <w:r>
        <w:rPr>
          <w:lang w:val="el" w:eastAsia="el"/>
        </w:rPr>
        <w:t>9.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