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ΠΟΛ.1001/4.1.2016</w:t>
      </w:r>
    </w:p>
    <w:p>
      <w:pPr>
        <w:pStyle w:val="Title"/>
        <w:spacing w:before="120" w:after="360"/>
        <w:rPr>
          <w:lang w:val="el" w:eastAsia="el"/>
        </w:rPr>
      </w:pPr>
      <w:r>
        <w:rPr>
          <w:lang w:val="el" w:eastAsia="el"/>
        </w:rPr>
        <w:t>Καθορισμός της διαδικασίας και του χρόνου απόδοσης του ειδικού τέλους παιγνίων ανά στήλη, όπως ορίζεται εκ των διατάξεων του άρθρου 12 του Ν. 4346/2015 (152 Α΄) καθώς και του τύπου και περιεχομένου της δήλωσης απόδοσης αυτού</w:t>
      </w:r>
    </w:p>
    <w:p>
      <w:pPr>
        <w:pStyle w:val="PreambelText"/>
        <w:spacing w:before="240" w:after="240"/>
        <w:rPr>
          <w:lang w:val="el" w:eastAsia="el"/>
        </w:rPr>
      </w:pPr>
      <w:r>
        <w:rPr>
          <w:lang w:val="el" w:eastAsia="el"/>
        </w:rPr>
        <w:t>Αθήνα, 4 Ιανουαρίου 2016</w:t>
      </w:r>
    </w:p>
    <w:p>
      <w:pPr>
        <w:pStyle w:val="PreambelText"/>
        <w:spacing w:before="240" w:after="240"/>
        <w:rPr>
          <w:lang w:val="el" w:eastAsia="el"/>
        </w:rPr>
      </w:pPr>
      <w:r>
        <w:rPr>
          <w:lang w:val="el" w:eastAsia="el"/>
        </w:rPr>
        <w:t>(ΦΕΚ Β' 1/05-01-2016)</w:t>
      </w:r>
    </w:p>
    <w:p>
      <w:pPr>
        <w:pStyle w:val="PreambelText"/>
        <w:spacing w:before="240" w:after="240"/>
        <w:rPr>
          <w:lang w:val="el" w:eastAsia="el"/>
        </w:rPr>
      </w:pPr>
      <w:r>
        <w:rPr>
          <w:lang w:val="el" w:eastAsia="el"/>
        </w:rPr>
        <w:t>(Ημερομηνία επανακυκλοφορίας: 10.02.2016)</w:t>
      </w:r>
    </w:p>
    <w:p>
      <w:pPr>
        <w:pStyle w:val="PreambelText"/>
        <w:spacing w:before="240" w:after="240"/>
        <w:rPr>
          <w:lang w:val="el" w:eastAsia="el"/>
        </w:rPr>
      </w:pPr>
      <w:r>
        <w:rPr>
          <w:i/>
          <w:iCs/>
          <w:lang w:val="el" w:eastAsia="el"/>
        </w:rPr>
        <w:t>Το παρόν ΦΕΚ επανεκτυπώθηκε λόγω παράλειψης υποδειγμάτων του θέματος 2</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Δ/ΝΣΗ ΦΟΡΟΛΟΓΙΚΗΣ ΔΙΟΙΚΗΣΗΣ</w:t>
      </w:r>
    </w:p>
    <w:p>
      <w:pPr>
        <w:pStyle w:val="PreambelText"/>
        <w:spacing w:before="240" w:after="240"/>
        <w:rPr>
          <w:lang w:val="el" w:eastAsia="el"/>
        </w:rPr>
      </w:pPr>
      <w:r>
        <w:rPr>
          <w:lang w:val="el" w:eastAsia="el"/>
        </w:rPr>
        <w:t>Δ/ΝΣΗ ΕΦΑΡΜΟΓΗΣ ΕΜΜΕΣΗΣ ΦΟΡΟΛΟΓΙΑΣ</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lang w:val="el" w:eastAsia="el"/>
        </w:rPr>
        <w:t>ΤΕΛΩΝ ΚΑΙ ΕΙΔΙΚΩΝ ΦΟΡΟΛΟΓΙΩΝ</w:t>
      </w:r>
    </w:p>
    <w:p>
      <w:pPr>
        <w:spacing w:before="240" w:after="240"/>
        <w:rPr>
          <w:lang w:val="el" w:eastAsia="el"/>
        </w:rPr>
      </w:pPr>
      <w:r>
        <w:rPr>
          <w:lang w:val="el" w:eastAsia="el"/>
        </w:rPr>
        <w:t>Ταχ.Δ/νση : Σίνα 2-4</w:t>
      </w:r>
    </w:p>
    <w:p>
      <w:pPr>
        <w:spacing w:before="240" w:after="240"/>
        <w:rPr>
          <w:lang w:val="el" w:eastAsia="el"/>
        </w:rPr>
      </w:pPr>
      <w:r>
        <w:rPr>
          <w:lang w:val="el" w:eastAsia="el"/>
        </w:rPr>
        <w:t>Ταχ.Κωδ. : 10672 ΑΘΗΝΑ</w:t>
      </w:r>
    </w:p>
    <w:p>
      <w:pPr>
        <w:spacing w:before="240" w:after="240"/>
        <w:rPr>
          <w:lang w:val="el" w:eastAsia="el"/>
        </w:rPr>
      </w:pPr>
      <w:r>
        <w:rPr>
          <w:lang w:val="el" w:eastAsia="el"/>
        </w:rPr>
        <w:t>Τηλέφωνο : 210 3642570</w:t>
      </w:r>
    </w:p>
    <w:p>
      <w:pPr>
        <w:spacing w:before="240" w:after="240"/>
        <w:rPr>
          <w:lang w:val="el" w:eastAsia="el"/>
        </w:rPr>
      </w:pPr>
      <w:r>
        <w:rPr>
          <w:lang w:val="el" w:eastAsia="el"/>
        </w:rPr>
        <w:t>FAX : 210 3642251</w:t>
      </w:r>
    </w:p>
    <w:p>
      <w:pPr>
        <w:spacing w:before="240" w:after="240"/>
        <w:rPr>
          <w:lang w:val="el" w:eastAsia="el"/>
        </w:rPr>
      </w:pPr>
      <w:r>
        <w:rPr>
          <w:b/>
          <w:bCs/>
          <w:lang w:val="el" w:eastAsia="el"/>
        </w:rPr>
        <w:t>ΠΟΛ 1001/2016</w:t>
      </w:r>
    </w:p>
    <w:p>
      <w:pPr>
        <w:spacing w:before="240" w:after="240"/>
        <w:rPr>
          <w:lang w:val="el" w:eastAsia="el"/>
        </w:rPr>
      </w:pPr>
      <w:r>
        <w:rPr>
          <w:b/>
          <w:bCs/>
          <w:lang w:val="el" w:eastAsia="el"/>
        </w:rPr>
        <w:t>ΘΕΜΑ : Καθορισμός της διαδικασίας και του χρόνου απόδοσης του ειδικού τέλους παιγνίων ανά στήλη, όπως ορίζεται εκ των διατάξεων του άρθρου 12 του ν.4346/2015 (152 Α΄) καθώς και του τύπου και περιεχομένου της δήλωσης απόδοσης αυτού.</w:t>
      </w:r>
    </w:p>
    <w:p>
      <w:pPr>
        <w:spacing w:before="240" w:after="240"/>
        <w:rPr>
          <w:lang w:val="el" w:eastAsia="el"/>
        </w:rPr>
      </w:pPr>
      <w:r>
        <w:rPr>
          <w:lang w:val="el" w:eastAsia="el"/>
        </w:rPr>
        <w:t>Α Π Ο Φ Α Σ Η</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1 του άρθρου 12 του Ν. 4346/2015 (152 Α΄).</w:t>
      </w:r>
    </w:p>
    <w:p>
      <w:pPr>
        <w:spacing w:before="240" w:after="240"/>
        <w:rPr>
          <w:lang w:val="el" w:eastAsia="el"/>
        </w:rPr>
      </w:pPr>
      <w:r>
        <w:rPr>
          <w:lang w:val="el" w:eastAsia="el"/>
        </w:rPr>
        <w:t>2. Τις διατάξεις του Ν. 4174/2013 (170 Α΄) «Φορολογικές διαδικασίες και άλλες διατάξεις».</w:t>
      </w:r>
    </w:p>
    <w:p>
      <w:pPr>
        <w:spacing w:before="240" w:after="240"/>
        <w:rPr>
          <w:lang w:val="el" w:eastAsia="el"/>
        </w:rPr>
      </w:pPr>
      <w:r>
        <w:rPr>
          <w:lang w:val="el" w:eastAsia="el"/>
        </w:rPr>
        <w:t>3. Τις διατάξεις των άρθρων 81 έως και 86 του Ν. 4270/2014 (Α΄ 143/26−6−2014) «Αρχές δημοσιονομικής διαχείρισης και εποπτείας (ενσωμάτωση της οδηγίας 2011/85/ΕΕ) – Δημόσιο Λογιστικό».</w:t>
      </w:r>
    </w:p>
    <w:p>
      <w:pPr>
        <w:spacing w:before="240" w:after="240"/>
        <w:rPr>
          <w:lang w:val="el" w:eastAsia="el"/>
        </w:rPr>
      </w:pPr>
      <w:r>
        <w:rPr>
          <w:lang w:val="el" w:eastAsia="el"/>
        </w:rPr>
        <w:t>4. Τις διατάξεις του άρθρου 90 του Κώδικα Νομοθεσίας για την Κυβέρνηση και τα κυβερνητικά όργανα, ο οποίος κυρώθηκε με το «άρθρο πρώτο» του Π.δ. 63/2005 (98 Α΄) «Κωδικοποίηση της νομοθεσίας για την Κυβέρνηση και τα κυβερνητικά όργανα».</w:t>
      </w:r>
    </w:p>
    <w:p>
      <w:pPr>
        <w:spacing w:before="240" w:after="240"/>
        <w:rPr>
          <w:lang w:val="el" w:eastAsia="el"/>
        </w:rPr>
      </w:pPr>
      <w:r>
        <w:rPr>
          <w:lang w:val="el" w:eastAsia="el"/>
        </w:rPr>
        <w:t>5. Τις διατάξεις του Π.Δ. 111/2014 (Α΄178) «Οργανισμός του Υπουργείου Οικονομικών», όπως ισχύει.</w:t>
      </w:r>
    </w:p>
    <w:p>
      <w:pPr>
        <w:spacing w:before="240" w:after="240"/>
        <w:rPr>
          <w:lang w:val="el" w:eastAsia="el"/>
        </w:rPr>
      </w:pPr>
      <w:r>
        <w:rPr>
          <w:lang w:val="el" w:eastAsia="el"/>
        </w:rPr>
        <w:t>6. Τις διατάξεις της αριθ. Υ14/3.10.2015 (Β΄2144) απόφασης Πρωθυπουργού «Ανάθεση αρμοδιοτήτων στον Αναπληρωτή Υπουργό Οικονομικών Τρύφωνα Αλεξιάδη».</w:t>
      </w:r>
    </w:p>
    <w:p>
      <w:pPr>
        <w:spacing w:before="240" w:after="240"/>
        <w:rPr>
          <w:lang w:val="el" w:eastAsia="el"/>
        </w:rPr>
      </w:pPr>
      <w:r>
        <w:rPr>
          <w:lang w:val="el" w:eastAsia="el"/>
        </w:rPr>
        <w:t>7. Την ανάγκη καθορισμού της διαδικασίας και του χρόνου απόδοσης του ειδικού τέλους καθώς και του τύπου και περιεχομένου της δήλωσης απόδοσης αυτού.</w:t>
      </w:r>
    </w:p>
    <w:p>
      <w:pPr>
        <w:spacing w:before="240" w:after="240"/>
        <w:rPr>
          <w:lang w:val="el" w:eastAsia="el"/>
        </w:rPr>
      </w:pPr>
      <w:r>
        <w:rPr>
          <w:lang w:val="el" w:eastAsia="el"/>
        </w:rPr>
        <w:t>8.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Καθορίζουμε τον τύπο και το περιεχόμενο της δήλωσης απόδοσης του προβλεπομένου εκ των διατάξεων του άρθρου 12 του Ν. 4346/2015 (152 Α΄) ειδικού τέλους παιγνίων πέντε (0,05) λεπτών του ευρώ, ανά στήλη, κάθε παιγνίου της ΟΠΑΠ Α.Ε., όπως το υπόδειγμα I που προσαρτάται στην παρούσα και αποτελεί αναπόσπαστο τμήμα αυτής.</w:t>
      </w:r>
    </w:p>
    <w:p>
      <w:pPr>
        <w:spacing w:before="240" w:after="240"/>
        <w:rPr>
          <w:lang w:val="el" w:eastAsia="el"/>
        </w:rPr>
      </w:pPr>
      <w:r>
        <w:rPr>
          <w:lang w:val="el" w:eastAsia="el"/>
        </w:rPr>
        <w:t>2. Η δήλωση υποβάλλεται σε έντυπη μορφή από τον πάροχο (ΟΠΑΠ Α.Ε.) στην αρμόδια για τη φορολογία εισοδήματος Δ.Ο.Υ. σε δύο (2) αντίτυπα, από τα οποία το ένα παραδίδεται στον υπόχρεο.</w:t>
      </w:r>
    </w:p>
    <w:p>
      <w:pPr>
        <w:spacing w:before="240" w:after="240"/>
        <w:rPr>
          <w:lang w:val="el" w:eastAsia="el"/>
        </w:rPr>
      </w:pPr>
      <w:r>
        <w:rPr>
          <w:lang w:val="el" w:eastAsia="el"/>
        </w:rPr>
        <w:t>Με τη δήλωση συνυποβάλλεται κατάσταση, όπως το συνημμένο υπόδειγμα II, η οποία περιλαμβάνει τον αριθμό στηλών ανά παίγνιο.</w:t>
      </w:r>
    </w:p>
    <w:p>
      <w:pPr>
        <w:spacing w:before="240" w:after="240"/>
        <w:rPr>
          <w:lang w:val="el" w:eastAsia="el"/>
        </w:rPr>
      </w:pPr>
      <w:r>
        <w:rPr>
          <w:lang w:val="el" w:eastAsia="el"/>
        </w:rPr>
        <w:t>3. Η δήλωση υποβάλλεται και το ειδικό τέλος καταβάλλεται ανά τρίμηνο μέχρι την 16η ημέρα των μηνών Ιανουαρίου, Απριλίου, Ιουλίου και Οκτωβρίου κάθε έτους και αφορά τις εισπράξεις από το ειδικό τέλος που έχουν καταβάλει οι παίκτες, ανά στήλη, των παιγνίων της ΟΠΑΠ Α.Ε. το προηγούμενο ημερολογιακό τρίμηνο.</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4. Η επιβολή κυρώσεων σε περίπτωση εκπρόθεσμης, ανακριβούς ή μη υποβολής της δήλωσης απόδοσης του ειδικού τέλους καθώς και γενικά η διαδικασία βεβαίωσης και είσπραξής του, διέπονται από τις διατάξεις του Κώδικα Φορολογικής Διαδικασίας (Ν. 4174/2013), όπως ισχύει.</w:t>
      </w:r>
    </w:p>
    <w:p>
      <w:pPr>
        <w:spacing w:before="240" w:after="240"/>
        <w:rPr>
          <w:lang w:val="el" w:eastAsia="el"/>
        </w:rPr>
      </w:pPr>
      <w:r>
        <w:rPr>
          <w:lang w:val="el" w:eastAsia="el"/>
        </w:rPr>
        <w:t>5. Η παρούσα απόφαση ισχύει και εφαρμόζεται για τις εισπράξεις από το ειδικό τέλος, ανά στήλη, των παιγνίων της ΟΠΑΠ Α.Ε., που καταβάλλονται από τους παίκτες, από 1ης Ιανουαρίου 2016 και εφεξής.</w:t>
      </w:r>
    </w:p>
    <w:p>
      <w:pPr>
        <w:spacing w:before="240" w:after="240"/>
        <w:rPr>
          <w:lang w:val="el" w:eastAsia="el"/>
        </w:rPr>
      </w:pPr>
      <w:r>
        <w:rPr>
          <w:lang w:val="el" w:eastAsia="el"/>
        </w:rPr>
        <w:t>6. Η παρούσα απόφαση να δημοσιευθεί στην Εφημερίδα της Κυβερνήσεως.</w:t>
      </w:r>
    </w:p>
    <w:p>
      <w:pPr>
        <w:spacing w:before="240" w:after="240"/>
        <w:rPr>
          <w:lang w:val="el" w:eastAsia="el"/>
        </w:rPr>
      </w:pPr>
      <w:r>
        <w:rPr>
          <w:lang w:val="el" w:eastAsia="el"/>
        </w:rPr>
        <w:t xml:space="preserve">ΑΚΡΙΒΕΣ ΑΝΤΙΓΡΑΦΟ </w:t>
      </w:r>
    </w:p>
    <w:p>
      <w:pPr>
        <w:spacing w:before="240" w:after="240"/>
        <w:rPr>
          <w:lang w:val="el" w:eastAsia="el"/>
        </w:rPr>
      </w:pPr>
      <w:r>
        <w:rPr>
          <w:lang w:val="el" w:eastAsia="el"/>
        </w:rPr>
        <w:t>Ο ΠΡΟΪΣΤΑΜΕΝΟΣ ΤΟΥ ΑΥΤΟΤΕΛΟΥΣ ΤΜΗΜΑΤΟΣ ΔΙΟΙΚΗΣΗΣ</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lang w:val="el" w:eastAsia="el"/>
        </w:rPr>
        <w:t>ΤΡΥΦΩΝ ΑΛΕΞΙΑΔΗΣ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1030/2016 02.03.2016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