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u w:val="single"/>
          <w:lang w:val="el" w:eastAsia="el"/>
        </w:rPr>
        <w:t xml:space="preserve">EΞ. </w:t>
      </w:r>
      <w:r>
        <w:rPr>
          <w:b/>
          <w:bCs/>
          <w:u w:val="single"/>
          <w:lang w:val="el" w:eastAsia="el"/>
        </w:rPr>
        <w:t>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w:t>
      </w:r>
    </w:p>
    <w:p>
      <w:pPr>
        <w:pStyle w:val="PreambelText"/>
        <w:spacing w:before="240" w:after="240"/>
        <w:rPr>
          <w:lang w:val="el" w:eastAsia="el"/>
        </w:rPr>
      </w:pPr>
      <w:r>
        <w:rPr>
          <w:b/>
          <w:bCs/>
          <w:lang w:val="el" w:eastAsia="el"/>
        </w:rPr>
        <w:t xml:space="preserve">ΑΡΙΘ. ΦΕΚ: </w:t>
      </w:r>
      <w:r>
        <w:rPr>
          <w:lang w:val="el" w:eastAsia="el"/>
        </w:rPr>
        <w:t>3 Β΄/7-1-2016</w:t>
      </w:r>
    </w:p>
    <w:p>
      <w:pPr>
        <w:pStyle w:val="PreambelText"/>
        <w:spacing w:before="240" w:after="240"/>
        <w:rPr>
          <w:lang w:val="el" w:eastAsia="el"/>
        </w:rPr>
      </w:pPr>
      <w:r>
        <w:rPr>
          <w:lang w:val="el" w:eastAsia="el"/>
        </w:rPr>
        <w:t>Αθήνα, 5/1/2016</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Δ/ΝΣΗ ΕΦΑΡΜΟΓΗΣ ΦΟΡΟΛΟΓΙΑΣ ΚΕΦΑΛΑΙΟΥ</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ΑΚΙΝΗΤΗΣ ΠΕΡΙΟΥΣΙΑΣ</w:t>
      </w:r>
    </w:p>
    <w:p>
      <w:pPr>
        <w:spacing w:before="240" w:after="240"/>
        <w:rPr>
          <w:lang w:val="el" w:eastAsia="el"/>
        </w:rPr>
      </w:pPr>
      <w:r>
        <w:rPr>
          <w:b/>
          <w:bCs/>
          <w:lang w:val="el" w:eastAsia="el"/>
        </w:rPr>
        <w:t>ΠΟΛ.: 1003</w:t>
      </w:r>
    </w:p>
    <w:p>
      <w:pPr>
        <w:spacing w:before="240" w:after="240"/>
        <w:rPr>
          <w:lang w:val="el" w:eastAsia="el"/>
        </w:rPr>
      </w:pPr>
      <w:r>
        <w:rPr>
          <w:b/>
          <w:bCs/>
          <w:lang w:val="el" w:eastAsia="el"/>
        </w:rPr>
        <w:t xml:space="preserve">ΘΕΜΑ: </w:t>
      </w:r>
      <w:r>
        <w:rPr>
          <w:lang w:val="el" w:eastAsia="el"/>
        </w:rPr>
        <w:t>Τροποποίηση της απόφασης του Γενικού Γραμματέα Δημοσίων Εσόδων ΠΟΛ 1163/2015 «Διαδικασία διορθώσεων και χορήγηση απαλλαγών από τον Ενιαίο Φόρο Ιδιοκτησίας Ακινήτων, καθορισμός του αρμόδιου οργάνου»</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ΑΝ.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και 8 του ν. 4223/2013 (ΦΕΚ 287 Α΄), όπως ισχύουν, και ειδικότερα του τέταρτου εδαφίου της περίπτωσης β της παραγράφου 3 του άρθρου 6, με την οποία εξουσιοδοτείται ο Γενικός Γραμματέας να καθορίζει με αποφάσεις του τη διαδικασία και τα έντυπα με τα οποία πραγματοποιούνται διορθώσεις, τα υποδείγματα χορήγησης απαλλαγών και τον τρόπο υποβολής τους.</w:t>
      </w:r>
    </w:p>
    <w:p>
      <w:pPr>
        <w:spacing w:before="240" w:after="240"/>
        <w:rPr>
          <w:lang w:val="el" w:eastAsia="el"/>
        </w:rPr>
      </w:pPr>
      <w:r>
        <w:rPr>
          <w:lang w:val="el" w:eastAsia="el"/>
        </w:rPr>
        <w:t>2. Τις διατάξεις του άρθρου 1 της από 30/12/2015 Πράξης Νομοθετικού Περιεχομένου (ΦΕΚ 184 Α΄).</w:t>
      </w:r>
    </w:p>
    <w:p>
      <w:pPr>
        <w:spacing w:before="240" w:after="240"/>
        <w:rPr>
          <w:lang w:val="el" w:eastAsia="el"/>
        </w:rPr>
      </w:pPr>
      <w:r>
        <w:rPr>
          <w:lang w:val="el" w:eastAsia="el"/>
        </w:rPr>
        <w:t>3. Τις διατάξεις των άρθρων 4, 5, 6, 23, 32, 34, 37 και 63 του ν. 4174/2013 (ΦΕΚ 170 Α΄), όπως ισχύουν.</w:t>
      </w:r>
    </w:p>
    <w:p>
      <w:pPr>
        <w:spacing w:before="240" w:after="240"/>
        <w:rPr>
          <w:lang w:val="el" w:eastAsia="el"/>
        </w:rPr>
      </w:pPr>
      <w:r>
        <w:rPr>
          <w:lang w:val="el" w:eastAsia="el"/>
        </w:rPr>
        <w:t>4. Τις διατάξεις του άρθρου 32 του ν. 3842/2010 (ΦΕΚ 58 Α΄), όπως ισχύει.</w:t>
      </w:r>
    </w:p>
    <w:p>
      <w:pPr>
        <w:spacing w:before="240" w:after="240"/>
        <w:rPr>
          <w:lang w:val="el" w:eastAsia="el"/>
        </w:rPr>
      </w:pPr>
      <w:r>
        <w:rPr>
          <w:lang w:val="el" w:eastAsia="el"/>
        </w:rPr>
        <w:t>5. Τις διατάξεις του άρθρου 23 του ν. 3427/2005 (ΦΕΚ 312 Α΄), όπως ισχύει.</w:t>
      </w:r>
    </w:p>
    <w:p>
      <w:pPr>
        <w:spacing w:before="240" w:after="240"/>
        <w:rPr>
          <w:lang w:val="el" w:eastAsia="el"/>
        </w:rPr>
      </w:pPr>
      <w:r>
        <w:rPr>
          <w:lang w:val="el" w:eastAsia="el"/>
        </w:rPr>
        <w:t>6. Τις ΠΟΛ 1231/2014 (ΦΕΚ 2832 B΄), ΠΟΛ 1232/2014 (ΦΕΚ 2832 B΄), ΠΟΛ 1247/2014 (ΦΕΚ 3268 Β΄) ΠΟΛ 1163/2015 (ΦΕΚ 1711 Β΄) και ΠΟΛ 1251/2015 (ΦΕΚ 2530 Β΄) αποφάσεις του Γενικού Γραμματέα Δημοσίων Εσόδων.</w:t>
      </w:r>
    </w:p>
    <w:p>
      <w:pPr>
        <w:spacing w:before="240" w:after="240"/>
        <w:rPr>
          <w:lang w:val="el" w:eastAsia="el"/>
        </w:rPr>
      </w:pPr>
      <w:r>
        <w:rPr>
          <w:lang w:val="el" w:eastAsia="el"/>
        </w:rPr>
        <w:t>7. Την υπ’ αριθ. ΑΝ.ΥΠ.ΟΙΚ. 0003412 ΕΞ 2015 (ΦΕΚ 2294 Β΄) απόφαση του Αναπληρωτή Υπουργού Οικονομικών «Ορισμός Αναπληρωτή Γενικού Γραμματέα Δημοσίων Εσόδων».</w:t>
      </w:r>
    </w:p>
    <w:p>
      <w:pPr>
        <w:spacing w:before="240" w:after="240"/>
        <w:rPr>
          <w:lang w:val="el" w:eastAsia="el"/>
        </w:rPr>
      </w:pPr>
      <w:r>
        <w:rPr>
          <w:lang w:val="el" w:eastAsia="el"/>
        </w:rPr>
        <w:t>8. Την υπ’ αριθ. Δ6Α 1036682 ΕΞ 2014/25-2-2014 (ΦΕΚ 478 και 558 Β΄) απόφαση του Γενικού Γραμματέα Δημοσίων Εσόδων της Γενικής Γραμματείας Δημοσίων Εσόδων του Υπουργείου Οικονομικών περί μεταβίβασης αρμοδιοτήτων και εξουσιοδότησης υπογραφής «Με εντολή Γενικού Γραμματέα Δημοσίων Εσόδων» σε όργανα της Φορολογικής Διοίκησης, όπως ισχύει.</w:t>
      </w:r>
    </w:p>
    <w:p>
      <w:pPr>
        <w:spacing w:before="240" w:after="240"/>
        <w:rPr>
          <w:lang w:val="el" w:eastAsia="el"/>
        </w:rPr>
      </w:pPr>
      <w:r>
        <w:rPr>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Στο τέλος της παραγράφου 1 του άρθρου 3 της απόφασης ΠΟΛ 1163/2015, όπως ισχύει, προστίθεται εδάφιο ως εξής:</w:t>
      </w:r>
    </w:p>
    <w:p>
      <w:pPr>
        <w:spacing w:before="240" w:after="240"/>
        <w:rPr>
          <w:lang w:val="el" w:eastAsia="el"/>
        </w:rPr>
      </w:pPr>
      <w:r>
        <w:rPr>
          <w:lang w:val="el" w:eastAsia="el"/>
        </w:rPr>
        <w:t xml:space="preserve">«Για να χορηγηθεί απαλλαγή, σε περίπτωση εταιρειας ειδικού σκοπού, οι ονομαστικές μετοχές της οποίας ανήκουν στο Τ.Α.Ι.ΠΕ.Δ., απαιτείται η προσκόμιση του συστατικού της εγγράφου νομίμως δημοσιευμένου, όπου απαιτείται δημοσίευση, με όλες τις τυχόν τροποποιήσεις, από το οποίο να προκύπτει ότι για την εταιρεία έχει εφαρμογή η περίπτωση ζ΄ της παρ.1 του άρθρου 5 του ν. 3986/2011 </w:t>
      </w:r>
    </w:p>
    <w:p>
      <w:pPr>
        <w:spacing w:before="240" w:after="240"/>
        <w:rPr>
          <w:lang w:val="el" w:eastAsia="el"/>
        </w:rPr>
      </w:pPr>
      <w:r>
        <w:rPr>
          <w:lang w:val="el" w:eastAsia="el"/>
        </w:rPr>
        <w:t>και για το σύνολο του μετοχικού της κεφαλαίου έχουν εκδοθεί ονομαστικές μετοχές, οι οποίες ανήκουν στο Τ.Α.Ι.ΠΕ.Δ., καθώς και επικυρωμένο αντίγραφο του μετοχολογίου της εταιρείας σύμφωνα με τους ισχύοντες κανόνες δημοσιότητας, με τις τυχόν τροποποιήσεις του,από το οποίο να προκύπτει ότι το σύνολο των ονομαστικών μετοχών ανήκει σε ποσοστό εκατό της εκατό (100%.) στο Τ.Α.Ι.ΠΕ.Δ. την 1</w:t>
      </w:r>
      <w:r>
        <w:rPr>
          <w:sz w:val="30"/>
          <w:szCs w:val="30"/>
          <w:vertAlign w:val="superscript"/>
          <w:lang w:val="el" w:eastAsia="el"/>
        </w:rPr>
        <w:t>η</w:t>
      </w:r>
      <w:r>
        <w:rPr>
          <w:lang w:val="el" w:eastAsia="el"/>
        </w:rPr>
        <w:t xml:space="preserve"> Ιανουαρίου του οικείου έτους.»</w:t>
      </w:r>
    </w:p>
    <w:p>
      <w:pPr>
        <w:spacing w:before="240" w:after="240"/>
        <w:rPr>
          <w:lang w:val="el" w:eastAsia="el"/>
        </w:rPr>
      </w:pPr>
      <w:r>
        <w:rPr>
          <w:lang w:val="el" w:eastAsia="el"/>
        </w:rPr>
        <w:t>2. Το υπόδειγμα 1 της απόφασης ΠΟΛ 1163/2015, όπως ισχύει, τροποποιείται, αντικαθίσταται, επισυνάπτεται στην παρούσα και αποτελεί αναπόσπαστο μέρος αυτής.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ΑΝΑΠΛΗΡΩΤΗΣ ΓΕΝΙΚΟΣ ΓΡΑΜΜΑΤΕΑΣ</w:t>
      </w:r>
    </w:p>
    <w:p>
      <w:pPr>
        <w:spacing w:before="240" w:after="240"/>
        <w:rPr>
          <w:lang w:val="el" w:eastAsia="el"/>
        </w:rPr>
      </w:pPr>
      <w:r>
        <w:rPr>
          <w:b/>
          <w:bCs/>
          <w:lang w:val="el" w:eastAsia="el"/>
        </w:rPr>
        <w:t>Ο Προϊστάμενος του Αυτοτελούς</w:t>
      </w:r>
    </w:p>
    <w:p>
      <w:pPr>
        <w:spacing w:before="240" w:after="240"/>
        <w:rPr>
          <w:lang w:val="el" w:eastAsia="el"/>
        </w:rPr>
      </w:pPr>
      <w:r>
        <w:rPr>
          <w:b/>
          <w:bCs/>
          <w:u w:val="single"/>
          <w:lang w:val="el" w:eastAsia="el"/>
        </w:rPr>
        <w:t>ΠΙΝΑΚΑΣ ΑΠΟΔΕΚΤΩΝ</w:t>
      </w:r>
    </w:p>
    <w:p>
      <w:pPr>
        <w:spacing w:before="240" w:after="240"/>
        <w:rPr>
          <w:lang w:val="el" w:eastAsia="el"/>
        </w:rPr>
      </w:pPr>
      <w:r>
        <w:rPr>
          <w:lang w:val="el" w:eastAsia="el"/>
        </w:rPr>
        <w:t xml:space="preserve">I. </w:t>
      </w:r>
      <w:r>
        <w:rPr>
          <w:b/>
          <w:bCs/>
          <w:u w:val="single"/>
          <w:lang w:val="el" w:eastAsia="el"/>
        </w:rPr>
        <w:t>ΑΠΟΔΕΚΤΕΣ ΓΙΑ ΑΜΕΣΗ ΕΝΕΡΓΕΙΑ:</w:t>
      </w:r>
    </w:p>
    <w:p>
      <w:pPr>
        <w:spacing w:before="240" w:after="240"/>
        <w:rPr>
          <w:lang w:val="el" w:eastAsia="el"/>
        </w:rPr>
      </w:pPr>
      <w:r>
        <w:rPr>
          <w:lang w:val="el" w:eastAsia="el"/>
        </w:rPr>
        <w:t>Αυτοτελές Τμήμα Διοίκησης (για άμεση αποστολή της απόφασης στο</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lang w:val="el" w:eastAsia="el"/>
        </w:rPr>
        <w:t xml:space="preserve">II. </w:t>
      </w:r>
      <w:r>
        <w:rPr>
          <w:b/>
          <w:bCs/>
          <w:u w:val="single"/>
          <w:lang w:val="el" w:eastAsia="el"/>
        </w:rPr>
        <w:t>ΑΠΟΔΕΚΤΕΣ ΓΙΑ ΕΝΕΡΓΕΙΑ:</w:t>
      </w:r>
      <w:r>
        <w:rPr>
          <w:b/>
          <w:bCs/>
          <w:lang w:val="el" w:eastAsia="el"/>
        </w:rPr>
        <w:t>(Μετά τη δημοσίευση στην Εφημερίδα της Κυβερνήσεως)</w:t>
      </w:r>
    </w:p>
    <w:p>
      <w:pPr>
        <w:spacing w:before="240" w:after="240"/>
        <w:rPr>
          <w:lang w:val="el" w:eastAsia="el"/>
        </w:rPr>
      </w:pPr>
      <w:r>
        <w:rPr>
          <w:b/>
          <w:bCs/>
          <w:lang w:val="el" w:eastAsia="el"/>
        </w:rPr>
        <w:t>1. Όλες οι Δημόσιες Οικονομικές Υπηρεσίες.</w:t>
      </w:r>
    </w:p>
    <w:p>
      <w:pPr>
        <w:spacing w:before="240" w:after="240"/>
        <w:rPr>
          <w:lang w:val="el" w:eastAsia="el"/>
        </w:rPr>
      </w:pPr>
      <w:r>
        <w:rPr>
          <w:b/>
          <w:bCs/>
          <w:lang w:val="el" w:eastAsia="el"/>
        </w:rPr>
        <w:t>2. Δ/νση Ηλεκτρονικής Διακυβέρνησης.</w:t>
      </w:r>
    </w:p>
    <w:p>
      <w:pPr>
        <w:spacing w:before="240" w:after="240"/>
        <w:rPr>
          <w:lang w:val="el" w:eastAsia="el"/>
        </w:rPr>
      </w:pPr>
      <w:r>
        <w:rPr>
          <w:b/>
          <w:bCs/>
          <w:lang w:val="el" w:eastAsia="el"/>
        </w:rPr>
        <w:t>3. Διεύθυνση Υποστήριξης Ηλεκτρονικά Συναλλασσομένων (e-υπηρεσίες, με την παράκληση να αναρτηθεί στην ιστοσελίδα της</w:t>
      </w:r>
      <w:hyperlink r:id="rId4" w:history="1">
        <w:r>
          <w:rPr>
            <w:rStyle w:val="Hyperlink"/>
            <w:b/>
            <w:bCs/>
            <w:color w:val="0000EE"/>
            <w:u w:color="0000EE"/>
            <w:lang w:val="el" w:eastAsia="el"/>
          </w:rPr>
          <w:t>www.publicrevenue.gr</w:t>
        </w:r>
      </w:hyperlink>
      <w:r>
        <w:rPr>
          <w:b/>
          <w:bCs/>
          <w:u w:val="single"/>
          <w:lang w:val="el" w:eastAsia="el"/>
        </w:rPr>
        <w:t xml:space="preserve"> της Γ.Γ.Δ.Ε.</w:t>
      </w:r>
      <w:r>
        <w:rPr>
          <w:b/>
          <w:bCs/>
          <w:lang w:val="el" w:eastAsia="el"/>
        </w:rPr>
        <w:t>).</w:t>
      </w:r>
    </w:p>
    <w:p>
      <w:pPr>
        <w:spacing w:before="240" w:after="240"/>
        <w:rPr>
          <w:lang w:val="el" w:eastAsia="el"/>
        </w:rPr>
      </w:pPr>
      <w:r>
        <w:rPr>
          <w:b/>
          <w:bCs/>
          <w:lang w:val="el" w:eastAsia="el"/>
        </w:rPr>
        <w:t xml:space="preserve">III. </w:t>
      </w:r>
      <w:r>
        <w:rPr>
          <w:b/>
          <w:bCs/>
          <w:u w:val="single"/>
          <w:lang w:val="el" w:eastAsia="el"/>
        </w:rPr>
        <w:t>ΑΠΟΔΕΚΤΕΣ ΓΙΑ ΚΟΙΝΟΠΟΙΗΣΗ:</w:t>
      </w:r>
    </w:p>
    <w:p>
      <w:pPr>
        <w:spacing w:before="240" w:after="240"/>
        <w:rPr>
          <w:lang w:val="el" w:eastAsia="el"/>
        </w:rPr>
      </w:pPr>
      <w:r>
        <w:rPr>
          <w:b/>
          <w:bCs/>
          <w:lang w:val="el" w:eastAsia="el"/>
        </w:rPr>
        <w:t>1. Αποδέκτες Πίνακα Α΄ (περιπτώσεις 2, 3).</w:t>
      </w:r>
    </w:p>
    <w:p>
      <w:pPr>
        <w:spacing w:before="240" w:after="240"/>
        <w:rPr>
          <w:lang w:val="el" w:eastAsia="el"/>
        </w:rPr>
      </w:pPr>
      <w:r>
        <w:rPr>
          <w:b/>
          <w:bCs/>
          <w:lang w:val="el" w:eastAsia="el"/>
        </w:rPr>
        <w:t>2. Αποδέκτες Πίνακα Β΄ (περιπτώσεις 3-8).</w:t>
      </w:r>
    </w:p>
    <w:p>
      <w:pPr>
        <w:spacing w:before="240" w:after="240"/>
        <w:rPr>
          <w:lang w:val="el" w:eastAsia="el"/>
        </w:rPr>
      </w:pPr>
      <w:r>
        <w:rPr>
          <w:b/>
          <w:bCs/>
          <w:lang w:val="el" w:eastAsia="el"/>
        </w:rPr>
        <w:t>3. Αποδέκτες Πίνακα Ζ΄ (περιπτώσεις 1, 2).</w:t>
      </w:r>
    </w:p>
    <w:p>
      <w:pPr>
        <w:spacing w:before="240" w:after="240"/>
        <w:rPr>
          <w:lang w:val="el" w:eastAsia="el"/>
        </w:rPr>
      </w:pPr>
      <w:r>
        <w:rPr>
          <w:b/>
          <w:bCs/>
          <w:lang w:val="el" w:eastAsia="el"/>
        </w:rPr>
        <w:t>4. Αποδέκτες Πίνακα Η΄ (περιπτώσεις 1, 2, 3, 5, 6, 7, 8, 9).</w:t>
      </w:r>
    </w:p>
    <w:p>
      <w:pPr>
        <w:spacing w:before="240" w:after="240"/>
        <w:rPr>
          <w:lang w:val="el" w:eastAsia="el"/>
        </w:rPr>
      </w:pPr>
      <w:r>
        <w:rPr>
          <w:b/>
          <w:bCs/>
          <w:lang w:val="el" w:eastAsia="el"/>
        </w:rPr>
        <w:t>5. Αποδέκτες Πίνακα Θ΄ (περίπτωση 3).</w:t>
      </w:r>
    </w:p>
    <w:p>
      <w:pPr>
        <w:spacing w:before="240" w:after="240"/>
        <w:rPr>
          <w:lang w:val="el" w:eastAsia="el"/>
        </w:rPr>
      </w:pPr>
      <w:r>
        <w:rPr>
          <w:b/>
          <w:bCs/>
          <w:lang w:val="el" w:eastAsia="el"/>
        </w:rPr>
        <w:t>6. Αποδέκτες Πίνακα Ι΄.</w:t>
      </w:r>
    </w:p>
    <w:p>
      <w:pPr>
        <w:spacing w:before="240" w:after="240"/>
        <w:rPr>
          <w:lang w:val="el" w:eastAsia="el"/>
        </w:rPr>
      </w:pPr>
      <w:r>
        <w:rPr>
          <w:b/>
          <w:bCs/>
          <w:lang w:val="el" w:eastAsia="el"/>
        </w:rPr>
        <w:t>7. Αποδέκτες Πίνακα ΚΑ΄ (περιπτώσεις 1 – 3).</w:t>
      </w:r>
    </w:p>
    <w:p>
      <w:pPr>
        <w:spacing w:before="240" w:after="240"/>
        <w:rPr>
          <w:lang w:val="el" w:eastAsia="el"/>
        </w:rPr>
      </w:pPr>
      <w:r>
        <w:rPr>
          <w:b/>
          <w:bCs/>
          <w:lang w:val="el" w:eastAsia="el"/>
        </w:rPr>
        <w:t xml:space="preserve">IV. </w:t>
      </w:r>
      <w:r>
        <w:rPr>
          <w:b/>
          <w:bCs/>
          <w:u w:val="single"/>
          <w:lang w:val="el" w:eastAsia="el"/>
        </w:rPr>
        <w:t>ΕΣΩΤΕΡΙΚΗ ΔΙΑΝΟΜΗ: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Αναπληρωτή Υπουργού</w:t>
      </w:r>
    </w:p>
    <w:p>
      <w:pPr>
        <w:spacing w:before="240" w:after="240"/>
        <w:rPr>
          <w:lang w:val="el" w:eastAsia="el"/>
        </w:rPr>
      </w:pPr>
      <w:r>
        <w:rPr>
          <w:b/>
          <w:bCs/>
          <w:lang w:val="el" w:eastAsia="el"/>
        </w:rPr>
        <w:t>3. Γραφείο Γενικής Γραμματέως Δημοσίων Εσόδων</w:t>
      </w:r>
    </w:p>
    <w:p>
      <w:pPr>
        <w:spacing w:before="240" w:after="240"/>
        <w:rPr>
          <w:lang w:val="el" w:eastAsia="el"/>
        </w:rPr>
      </w:pPr>
      <w:r>
        <w:rPr>
          <w:b/>
          <w:bCs/>
          <w:lang w:val="el" w:eastAsia="el"/>
        </w:rPr>
        <w:t>4. Γραφείο Γενικού Διευθυντή Φορολογικής Διοίκησης</w:t>
      </w:r>
    </w:p>
    <w:p>
      <w:pPr>
        <w:spacing w:before="240" w:after="240"/>
        <w:rPr>
          <w:lang w:val="el" w:eastAsia="el"/>
        </w:rPr>
      </w:pPr>
      <w:r>
        <w:rPr>
          <w:b/>
          <w:bCs/>
          <w:lang w:val="el" w:eastAsia="el"/>
        </w:rPr>
        <w:t>5. Γραφεία κ. κ. Γενικών Διευθυντών</w:t>
      </w:r>
    </w:p>
    <w:p>
      <w:pPr>
        <w:spacing w:before="240" w:after="240"/>
        <w:rPr>
          <w:lang w:val="el" w:eastAsia="el"/>
        </w:rPr>
      </w:pPr>
      <w:r>
        <w:rPr>
          <w:b/>
          <w:bCs/>
          <w:lang w:val="el" w:eastAsia="el"/>
        </w:rPr>
        <w:t>6. Διευθύνσεις και Αυτοτελή Τμήματα</w:t>
      </w:r>
    </w:p>
    <w:p>
      <w:pPr>
        <w:spacing w:before="240" w:after="240"/>
        <w:rPr>
          <w:lang w:val="el" w:eastAsia="el"/>
        </w:rPr>
      </w:pPr>
      <w:r>
        <w:rPr>
          <w:b/>
          <w:bCs/>
          <w:lang w:val="el" w:eastAsia="el"/>
        </w:rPr>
        <w:t>7. Δ/νση Εφαρμογής Φορολογίας Κεφαλαίου – Τμήματα Α΄(20), Β΄ ( 3)</w:t>
      </w:r>
    </w:p>
    <w:p>
      <w:pPr>
        <w:spacing w:before="240" w:after="240"/>
        <w:rPr>
          <w:lang w:val="el" w:eastAsia="el"/>
        </w:rPr>
      </w:pPr>
      <w:r>
        <w:rPr>
          <w:b/>
          <w:bCs/>
          <w:u w:val="single"/>
          <w:lang w:val="el" w:eastAsia="el"/>
        </w:rPr>
        <w:t xml:space="preserve">ΥΠΟΔΕΙΓΜΑ </w:t>
      </w:r>
      <w:r>
        <w:rPr>
          <w:b/>
          <w:bCs/>
          <w:u w:val="single"/>
          <w:lang w:val="el" w:eastAsia="el"/>
        </w:rPr>
        <w:t>1</w:t>
      </w:r>
    </w:p>
    <w:p>
      <w:pPr>
        <w:spacing w:before="240" w:after="240"/>
        <w:rPr>
          <w:lang w:val="el" w:eastAsia="el"/>
        </w:rPr>
      </w:pPr>
      <w:r>
        <w:rPr>
          <w:b/>
          <w:bCs/>
          <w:lang w:val="el" w:eastAsia="el"/>
        </w:rPr>
        <w:t xml:space="preserve">ΑΙΤΗΣΗ </w:t>
      </w:r>
      <w:r>
        <w:rPr>
          <w:b/>
          <w:bCs/>
          <w:lang w:val="el" w:eastAsia="el"/>
        </w:rPr>
        <w:t xml:space="preserve">Αρ. Πρωτοκόλλου: </w:t>
      </w:r>
    </w:p>
    <w:p>
      <w:pPr>
        <w:spacing w:before="240" w:after="240"/>
        <w:rPr>
          <w:lang w:val="el" w:eastAsia="el"/>
        </w:rPr>
      </w:pPr>
      <w:r>
        <w:rPr>
          <w:b/>
          <w:bCs/>
          <w:lang w:val="el" w:eastAsia="el"/>
        </w:rPr>
        <w:t xml:space="preserve">του /της </w:t>
      </w:r>
      <w:r>
        <w:rPr>
          <w:b/>
          <w:bCs/>
          <w:lang w:val="el" w:eastAsia="el"/>
        </w:rPr>
        <w:t xml:space="preserve">Ημερομηνία: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24"/>
        <w:gridCol w:w="286"/>
        <w:gridCol w:w="286"/>
        <w:gridCol w:w="626"/>
        <w:gridCol w:w="61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ΟΝΟΜΑΤΕ</w:t>
            </w:r>
          </w:p>
          <w:p>
            <w:pPr>
              <w:spacing w:before="240" w:after="240"/>
              <w:rPr>
                <w:b w:val="0"/>
                <w:bCs w:val="0"/>
                <w:i w:val="0"/>
                <w:iCs w:val="0"/>
                <w:smallCaps w:val="0"/>
                <w:color w:val="000000"/>
                <w:lang w:val="el" w:eastAsia="el"/>
              </w:rPr>
            </w:pPr>
            <w:r>
              <w:rPr>
                <w:b/>
                <w:bCs/>
                <w:i w:val="0"/>
                <w:iCs w:val="0"/>
                <w:smallCaps w:val="0"/>
                <w:color w:val="000000"/>
                <w:lang w:val="el" w:eastAsia="el"/>
              </w:rPr>
              <w:t>ΠΩΝΥΜΟ ή</w:t>
            </w:r>
          </w:p>
          <w:p>
            <w:pPr>
              <w:spacing w:before="240"/>
              <w:rPr>
                <w:b w:val="0"/>
                <w:bCs w:val="0"/>
                <w:i w:val="0"/>
                <w:iCs w:val="0"/>
                <w:smallCaps w:val="0"/>
                <w:color w:val="000000"/>
                <w:lang w:val="el" w:eastAsia="el"/>
              </w:rPr>
            </w:pPr>
            <w:r>
              <w:rPr>
                <w:b/>
                <w:bCs/>
                <w:i w:val="0"/>
                <w:iCs w:val="0"/>
                <w:smallCaps w:val="0"/>
                <w:color w:val="000000"/>
                <w:lang w:val="el" w:eastAsia="el"/>
              </w:rPr>
              <w:t>ΕΠΩΝΥΜΙΑ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ΠΡΟΣ τον προϊστάμενο της Δ.Ο.Υ. </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Παρακαλώ να προβείτε σε νέα εκκαθάριση της δήλωσης ΕΝ.Φ.Ι.Α. έτους με αριθμό δήλωσης</w:t>
            </w:r>
          </w:p>
          <w:p>
            <w:pPr>
              <w:spacing w:before="240"/>
              <w:rPr>
                <w:b w:val="0"/>
                <w:bCs w:val="0"/>
                <w:i w:val="0"/>
                <w:iCs w:val="0"/>
                <w:smallCaps w:val="0"/>
                <w:color w:val="000000"/>
                <w:lang w:val="el" w:eastAsia="el"/>
              </w:rPr>
            </w:pPr>
            <w:r>
              <w:rPr>
                <w:b w:val="0"/>
                <w:bCs w:val="0"/>
                <w:i w:val="0"/>
                <w:iCs w:val="0"/>
                <w:smallCaps w:val="0"/>
                <w:color w:val="000000"/>
                <w:lang w:val="el" w:eastAsia="el"/>
              </w:rPr>
              <w:t>, για το/τα ακίνητο/ακίνητα με ΑΤΑΚ , ΑΤΑΚ , ΑΤΑΚ , ΑΤΑΚ , ΑΤΑΚ , ΑΤΑΚ , ΑΤΑΚ , γιατί, σύμφωνα με τα συνημμένα δικαιολογητικά, πρόκειται για: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Λόγος έκπτωσης ή 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ΔΙΕΥΘΥΝΣΗ: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Δεσμευμένο οικόπεδο για κοινωφελή χρήση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κτίσμα, το οποίο έχει ηλικία μεγαλύτερη ή ίση των 100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με ιστορικό διατηρητέο κτίσμα ή έργο τέχνης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Θέμα: </w:t>
            </w:r>
            <w:r>
              <w:rPr>
                <w:b w:val="0"/>
                <w:bCs w:val="0"/>
                <w:i w:val="0"/>
                <w:iCs w:val="0"/>
                <w:smallCaps w:val="0"/>
                <w:color w:val="000000"/>
                <w:lang w:val="el" w:eastAsia="el"/>
              </w:rPr>
              <w:t>Αίτημα επανεκκαθάρισης ΕΝ.Φ.Ι.Α.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p>
          <w:p>
            <w:pPr>
              <w:spacing w:before="240" w:after="240"/>
              <w:rPr>
                <w:b w:val="0"/>
                <w:bCs w:val="0"/>
                <w:i w:val="0"/>
                <w:iCs w:val="0"/>
                <w:smallCaps w:val="0"/>
                <w:color w:val="000000"/>
                <w:lang w:val="el" w:eastAsia="el"/>
              </w:rPr>
            </w:pPr>
            <w:r>
              <w:rPr>
                <w:b w:val="0"/>
                <w:bCs w:val="0"/>
                <w:i w:val="0"/>
                <w:iCs w:val="0"/>
                <w:smallCaps w:val="0"/>
                <w:color w:val="000000"/>
                <w:lang w:val="el" w:eastAsia="el"/>
              </w:rPr>
              <w:t>(τόπος) (ημερομηνία)</w:t>
            </w:r>
          </w:p>
          <w:p>
            <w:pPr>
              <w:spacing w:before="240"/>
              <w:rPr>
                <w:b w:val="0"/>
                <w:bCs w:val="0"/>
                <w:i w:val="0"/>
                <w:iCs w:val="0"/>
                <w:smallCaps w:val="0"/>
                <w:color w:val="000000"/>
                <w:lang w:val="el" w:eastAsia="el"/>
              </w:rPr>
            </w:pPr>
            <w:r>
              <w:rPr>
                <w:b/>
                <w:bCs/>
                <w:i w:val="0"/>
                <w:iCs w:val="0"/>
                <w:smallCaps w:val="0"/>
                <w:color w:val="000000"/>
                <w:lang w:val="el" w:eastAsia="el"/>
              </w:rPr>
              <w:t>Συνημμένα: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των νομών Φθιώτιδας &amp; Φωκίδας, πληγέν από το σεισμό του Αυγούστου 2013.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μη ηλεκτροδοτούμενο το έτος 2013 που βρίσκεται εντός της παλιάς θέσης των οικισμών Πεπονιάς, Πολύλακκου, Αξιόκαστρου, Κλήματος, Τραπεζίτσας – Πανάρετης και Πυλωρών του Νομού Κοζάνης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Οικόπεδο εντός ΕΣΧΑΔΑ ν. 3986/2011 ή εντός ΣΧΟΠ ν. 4062/ 2012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Γήπεδο εντός ΕΣΧΑΔΑ ν. 3986/2011 ή εντός ΣΧΟΠ ν. 4062/ 2012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Κενή και μη ηλεκτροδοτούμενη κατοικία, μονοκατοικία ή επαγγελματική στέγη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της νήσου Κεφαλληνίας, πληγέν από το σεισμό του Ιανουαρίου 2014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Ακίνητο εταιρείας ειδικού σκοπού, της οποίας το σύνολο των ονομαστικών μετοχών ανήκει στο ΤΑ.Ι.Π.Ε.Δ.</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(1) Σημειώστε Χ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Ο/Η αιτών/ούσα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publicrevenu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