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PreambelText"/>
        <w:spacing w:before="240" w:after="240"/>
        <w:rPr>
          <w:lang w:val="el" w:eastAsia="el"/>
        </w:rPr>
      </w:pPr>
      <w:r>
        <w:rPr>
          <w:b/>
          <w:bCs/>
          <w:lang w:val="el" w:eastAsia="el"/>
        </w:rPr>
        <w:t>ΓΕΝΙΚΗ ΓΡΑΜΜΑΤΕΙΑ ΔΗΜΟΣΙΑΣ ΠΕΡΙΟΥΣΙΑΣ</w:t>
      </w:r>
    </w:p>
    <w:p>
      <w:pPr>
        <w:pStyle w:val="PreambelText"/>
        <w:spacing w:before="240" w:after="240"/>
        <w:rPr>
          <w:lang w:val="el" w:eastAsia="el"/>
        </w:rPr>
      </w:pPr>
      <w:r>
        <w:rPr>
          <w:b/>
          <w:bCs/>
          <w:lang w:val="el" w:eastAsia="el"/>
        </w:rPr>
        <w:t>ΓΕΝΙΚΗ ΔΙΕΥΘΥΝΣΗ ΔΗΜΟΣΙΑΣ ΠΕΡΙΟΥΣΙΑΣ ΚΑΙ ΚΟΙΝΩΦΕΛΩΝ ΠΕΡΙΟΥΣΙΩΝ Δ/ΝΣΗ ΤΕΧΝΙΚΩΝ ΥΠΗΡΕΣΙΩΝ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 Κολωνού 2 &amp; Πειραιώς</w:t>
      </w:r>
    </w:p>
    <w:p>
      <w:pPr>
        <w:spacing w:before="240" w:after="240"/>
        <w:rPr>
          <w:lang w:val="el" w:eastAsia="el"/>
        </w:rPr>
      </w:pPr>
      <w:r>
        <w:rPr>
          <w:lang w:val="el" w:eastAsia="el"/>
        </w:rPr>
        <w:t>104 37 Αθήνα</w:t>
      </w:r>
    </w:p>
    <w:p>
      <w:pPr>
        <w:spacing w:before="240" w:after="240"/>
        <w:rPr>
          <w:lang w:val="el" w:eastAsia="el"/>
        </w:rPr>
      </w:pPr>
      <w:r>
        <w:rPr>
          <w:lang w:val="el" w:eastAsia="el"/>
        </w:rPr>
        <w:t>Τηλέφωνα : 210-5224155, 5235643</w:t>
      </w:r>
    </w:p>
    <w:p>
      <w:pPr>
        <w:spacing w:before="240" w:after="240"/>
        <w:rPr>
          <w:lang w:val="el" w:eastAsia="el"/>
        </w:rPr>
      </w:pPr>
      <w:r>
        <w:rPr>
          <w:lang w:val="el" w:eastAsia="el"/>
        </w:rPr>
        <w:t>Τηλεομοιοτυπία: 210-5234003</w:t>
      </w:r>
    </w:p>
    <w:p>
      <w:pPr>
        <w:spacing w:before="240" w:after="240"/>
        <w:rPr>
          <w:lang w:val="el" w:eastAsia="el"/>
        </w:rPr>
      </w:pPr>
      <w:r>
        <w:rPr>
          <w:b/>
          <w:bCs/>
          <w:lang w:val="el" w:eastAsia="el"/>
        </w:rPr>
        <w:t>ΘΕΜΑ : «Αναπροσαρμογή τιμών του συστήματος αντικειμενικού προσδιορισμού της αξίας των με οποιαδήποτε αιτία μεταβιβαζομένων ακινήτων, που βρίσκονται σε περιοχές εντός σχεδίου όλης της Χώρας».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 :</w:t>
      </w:r>
    </w:p>
    <w:p>
      <w:pPr>
        <w:pStyle w:val="StructureList1"/>
        <w:spacing w:before="120" w:after="0"/>
        <w:rPr>
          <w:lang w:val="el" w:eastAsia="el"/>
        </w:rPr>
      </w:pPr>
      <w:r>
        <w:rPr>
          <w:lang w:val="el" w:eastAsia="el"/>
        </w:rPr>
        <w:t>α)</w:t>
      </w:r>
      <w:r>
        <w:rPr>
          <w:lang w:val="en" w:eastAsia="en"/>
        </w:rPr>
        <w:tab/>
      </w:r>
      <w:r>
        <w:rPr>
          <w:lang w:val="el" w:eastAsia="el"/>
        </w:rPr>
        <w:t>Της παραγράφου 5 του άρθρου 95 του Συντάγματος.</w:t>
      </w:r>
    </w:p>
    <w:p>
      <w:pPr>
        <w:pStyle w:val="StructureList1"/>
        <w:spacing w:before="120" w:after="0"/>
        <w:rPr>
          <w:lang w:val="el" w:eastAsia="el"/>
        </w:rPr>
      </w:pPr>
      <w:r>
        <w:rPr>
          <w:lang w:val="el" w:eastAsia="el"/>
        </w:rPr>
        <w:t>β)</w:t>
      </w:r>
      <w:r>
        <w:rPr>
          <w:lang w:val="en" w:eastAsia="en"/>
        </w:rPr>
        <w:tab/>
      </w:r>
      <w:r>
        <w:rPr>
          <w:lang w:val="el" w:eastAsia="el"/>
        </w:rPr>
        <w:t>Του άρθρου 50 του Π.Δ. 18/1989 (ΦΕΚ 8/ Α΄/1989).</w:t>
      </w:r>
    </w:p>
    <w:p>
      <w:pPr>
        <w:pStyle w:val="StructureList1"/>
        <w:spacing w:before="120" w:after="0"/>
        <w:rPr>
          <w:lang w:val="el" w:eastAsia="el"/>
        </w:rPr>
      </w:pPr>
      <w:r>
        <w:rPr>
          <w:lang w:val="el" w:eastAsia="el"/>
        </w:rPr>
        <w:t>γ)</w:t>
      </w:r>
      <w:r>
        <w:rPr>
          <w:lang w:val="en" w:eastAsia="en"/>
        </w:rPr>
        <w:tab/>
      </w:r>
      <w:r>
        <w:rPr>
          <w:lang w:val="el" w:eastAsia="el"/>
        </w:rPr>
        <w:t>Του άρθρου 1 του ν.3068/2002 (ΦΕΚ 274/ Α΄/2002).</w:t>
      </w:r>
    </w:p>
    <w:p>
      <w:pPr>
        <w:pStyle w:val="StructureList1"/>
        <w:spacing w:before="120" w:after="0"/>
        <w:rPr>
          <w:lang w:val="el" w:eastAsia="el"/>
        </w:rPr>
      </w:pPr>
      <w:r>
        <w:rPr>
          <w:lang w:val="el" w:eastAsia="el"/>
        </w:rPr>
        <w:t>δ)</w:t>
      </w:r>
      <w:r>
        <w:rPr>
          <w:lang w:val="en" w:eastAsia="en"/>
        </w:rPr>
        <w:tab/>
      </w:r>
      <w:r>
        <w:rPr>
          <w:lang w:val="el" w:eastAsia="el"/>
        </w:rPr>
        <w:t>Του άρθρου 41 του ν.1249/1982 (ΦΕΚ 43/Α΄/1982) όπως τροποποιήθηκε με το άρθρο 14 του ν.1473/1984 (ΦΕΚ 127/Α΄/1984) και του άρθρου 41α όπως προστέθηκε με το άρθρο 10 του ν. 2386/1996 (ΦΕΚ 43/Α΄/1996).</w:t>
      </w:r>
    </w:p>
    <w:p>
      <w:pPr>
        <w:pStyle w:val="StructureList1"/>
        <w:spacing w:before="120" w:after="0"/>
        <w:rPr>
          <w:lang w:val="el" w:eastAsia="el"/>
        </w:rPr>
      </w:pPr>
      <w:r>
        <w:rPr>
          <w:lang w:val="el" w:eastAsia="el"/>
        </w:rPr>
        <w:t>ε)</w:t>
      </w:r>
      <w:r>
        <w:rPr>
          <w:lang w:val="en" w:eastAsia="en"/>
        </w:rPr>
        <w:tab/>
      </w:r>
      <w:r>
        <w:rPr>
          <w:lang w:val="el" w:eastAsia="el"/>
        </w:rPr>
        <w:t>Της παραγράφου 8 του άρθρου 24 του ν.1828/1989 (ΦΕΚ 2/Α΄/03-01-89). στ) Της παραγράφου 18 του άρθρου 14 του ν.1882/1990 (ΦΕΚ 43/Α΄/23-03-90). ζ) του άρθρου 103 του Π.Δ.111/2014 (ΦΕΚ 178/Α΄/29-08-2014).</w:t>
      </w:r>
    </w:p>
    <w:p>
      <w:pPr>
        <w:spacing w:before="240" w:after="240"/>
        <w:rPr>
          <w:lang w:val="el" w:eastAsia="el"/>
        </w:rPr>
      </w:pPr>
      <w:r>
        <w:rPr>
          <w:lang w:val="el" w:eastAsia="el"/>
        </w:rPr>
        <w:t>2. Την με αριθμό 4003/2014 απόφαση της Ολομέλειας του Συμβουλίου της Επικρατείας.</w:t>
      </w:r>
    </w:p>
    <w:p>
      <w:pPr>
        <w:spacing w:before="240" w:after="240"/>
        <w:rPr>
          <w:lang w:val="el" w:eastAsia="el"/>
        </w:rPr>
      </w:pPr>
      <w:r>
        <w:rPr>
          <w:lang w:val="el" w:eastAsia="el"/>
        </w:rPr>
        <w:t>3. Την με αριθμό 4446/2015 απόφαση της Ολομέλειας του Συμβουλίου της Επικρατείας.</w:t>
      </w:r>
    </w:p>
    <w:p>
      <w:pPr>
        <w:spacing w:before="240" w:after="240"/>
        <w:rPr>
          <w:lang w:val="el" w:eastAsia="el"/>
        </w:rPr>
      </w:pPr>
      <w:r>
        <w:rPr>
          <w:lang w:val="el" w:eastAsia="el"/>
        </w:rPr>
        <w:t>4. Την απόφασή μας με αρ. πρωτ. 1067780/82/Γ0013/09.06.94 ΠΟΛ.1149 (ΦΕΚ- 549/Β΄/15.07.94) όπως ισχύει σήμερα, με την οποία τροποποιούνται, βελτιώνονται και κωδικοποιούνται οι διατάξεις που αφορούν τη φορολογητέα αξία μεταβιβαζομένων με οποιαδήποτε αιτία ακινήτων εντός σχεδίου, κατά το αντικειμενικό σύστημα.</w:t>
      </w:r>
    </w:p>
    <w:p>
      <w:pPr>
        <w:spacing w:before="240" w:after="240"/>
        <w:rPr>
          <w:lang w:val="el" w:eastAsia="el"/>
        </w:rPr>
      </w:pPr>
      <w:r>
        <w:rPr>
          <w:lang w:val="el" w:eastAsia="el"/>
        </w:rPr>
        <w:t>5. Την απόφασή μας με αρ. πρωτ. 1020564/487/00ΤΥ/Δ΄/27-02-2007 ΠΟΛ.1034 (ΦΕΚ 269/Β΄/28-02-2007), με θέμα «Αναπροσαρμογή τιμών του συστήματος αντικειμενικού προσδιορισμού της φορολογητέας αξίας των με οποιαδήποτε αιτία μεταβιβαζομένων ακινήτων, που βρίσκονται σε περιοχές εντός σχεδίου όλων των περιφερειών της χώρας».</w:t>
      </w:r>
    </w:p>
    <w:p>
      <w:pPr>
        <w:spacing w:before="240" w:after="240"/>
        <w:rPr>
          <w:lang w:val="el" w:eastAsia="el"/>
        </w:rPr>
      </w:pPr>
      <w:r>
        <w:rPr>
          <w:lang w:val="el" w:eastAsia="el"/>
        </w:rPr>
        <w:t>6. Την απόφασή μας με αρ. πρωτ. 1175023/3752/00ΤΥ/Δ΄/28-12-2010 ΠΟΛ.1200 (ΦΕΚ 2038/Β΄/29-12-2010), με θέμα «Έναρξη ισχύος των διατάξεων των άρθρ.41 και 41</w:t>
      </w:r>
      <w:r>
        <w:rPr>
          <w:sz w:val="30"/>
          <w:szCs w:val="30"/>
          <w:vertAlign w:val="superscript"/>
          <w:lang w:val="el" w:eastAsia="el"/>
        </w:rPr>
        <w:t>α</w:t>
      </w:r>
      <w:r>
        <w:rPr>
          <w:lang w:val="el" w:eastAsia="el"/>
        </w:rPr>
        <w:t xml:space="preserve"> του ν.1249/82 και 14 του ν.1473/84 και καθορισμός τιμών εκκίνησης και συντελεστών αυξομείωσής τους για τον προσδιορισμό της φορολογητέας αξίας των ακινήτων που βρίσκονται σε περιοχές εντός 4.489 οικισμών των Νομών Δράμας, Καβάλας, Ξάνθης, Ροδόπης, Πέλλας, Πιερίας, Χαλκιδικής, Κοζάνης, Ιωαννίνων, Λάρισας, Μαγνησίας, Βοιωτίας, Ευρυτανίας, Φθιώτιδας, Φωκίδας, Αργολίδας, Αρκαδίας, Λακωνίας, Μεσσηνίας, Λέσβου, Κυκλάδων, Ηρακλείου, Λασιθίου, Ρεθύμνου και Χανίων».</w:t>
      </w:r>
    </w:p>
    <w:p>
      <w:pPr>
        <w:spacing w:before="240" w:after="240"/>
        <w:rPr>
          <w:lang w:val="el" w:eastAsia="el"/>
        </w:rPr>
      </w:pPr>
      <w:r>
        <w:rPr>
          <w:lang w:val="el" w:eastAsia="el"/>
        </w:rPr>
        <w:t>7. Την απόφασή μας με ΠΟΛ.1093/29-4-2013 (ΦΕΚ.1068/Β΄/29-4-2013), με θέμα «Ανακαθορισμός της τιμής ζώνης του αντικειμενικού συστήματος προσδιορισμού της φορολογητέας αξίας των μεταβιβαζομένων με οποιαδήποτε αιτία ακινήτων που βρίσκονται στη Β΄ Ζώνη της Δημοτικής Κοινότητας Ψυχικού του Δήμου Φιλοθέης-Ψυχικού της Περιφερειακής Ενότητας Βορείου Τομέα Αθηνών της Περιφέρειας Αττικής».</w:t>
      </w:r>
    </w:p>
    <w:p>
      <w:pPr>
        <w:spacing w:before="240" w:after="240"/>
        <w:rPr>
          <w:lang w:val="el" w:eastAsia="el"/>
        </w:rPr>
      </w:pPr>
      <w:r>
        <w:rPr>
          <w:lang w:val="el" w:eastAsia="el"/>
        </w:rPr>
        <w:t>8. Τις αποφάσεις μας με ΠΟΛ.1040/26-2-2011 (ΦΕΚ.434/Β΄/2011) και ΠΟΛ.1156/28-6- 2013 (ΦΕΚ.1627/Β΄/2013).</w:t>
      </w:r>
    </w:p>
    <w:p>
      <w:pPr>
        <w:spacing w:before="240" w:after="240"/>
        <w:rPr>
          <w:lang w:val="el" w:eastAsia="el"/>
        </w:rPr>
      </w:pPr>
      <w:r>
        <w:rPr>
          <w:lang w:val="el" w:eastAsia="el"/>
        </w:rPr>
        <w:t>9. Τις με αριθμ. πρωτ. 1129485/479/Γ0013/3-12-1996 ΠΟΛ.1310 (ΦΕΚ 1155/Β΄/1996) και 1020562/486/00ΤΥ/Δ΄/27-02-2007 ΠΟΛ.1033 (ΦΕΚ 268/Β΄/2007) αποφάσεις Υπ. Οικονομικών.</w:t>
      </w:r>
    </w:p>
    <w:p>
      <w:pPr>
        <w:spacing w:before="240" w:after="240"/>
        <w:rPr>
          <w:lang w:val="el" w:eastAsia="el"/>
        </w:rPr>
      </w:pPr>
      <w:r>
        <w:rPr>
          <w:lang w:val="el" w:eastAsia="el"/>
        </w:rPr>
        <w:t>10. Τις εισηγήσεις των αρμοδίων επιτροπών του άρθρου 41 του ν.1249/1982, που συγκροτήθηκαν με τις αριθμ.: 2/74979/0004, 2/74978/0004, 2/74977/0004, 2/74975/0004 αποφάσεις του Υπουργού Οικονομικών (ΦΕΚ.868/ΥΟΔΔ/27-11-2015).</w:t>
      </w:r>
    </w:p>
    <w:p>
      <w:pPr>
        <w:spacing w:before="240" w:after="240"/>
        <w:rPr>
          <w:lang w:val="el" w:eastAsia="el"/>
        </w:rPr>
      </w:pPr>
      <w:r>
        <w:rPr>
          <w:lang w:val="el" w:eastAsia="el"/>
        </w:rPr>
        <w:t>11. Την αριθμ. Υ14/3-10-2015 (ΦΕΚ. 2144/Β΄/6-10-2015) απόφαση του Πρωθυπουργού «Ανάθεση αρμοδιοτήτων στον Αναπληρωτή Υπουργό Οικονομικών Τρύφωνα Αλεξιάδη».</w:t>
      </w:r>
    </w:p>
    <w:p>
      <w:pPr>
        <w:spacing w:before="240" w:after="240"/>
        <w:rPr>
          <w:lang w:val="el" w:eastAsia="el"/>
        </w:rPr>
      </w:pPr>
      <w:r>
        <w:rPr>
          <w:lang w:val="el" w:eastAsia="el"/>
        </w:rPr>
        <w:t>12. Το γεγονός ότι με την παρούσα μπορεί να δημιουργηθεί δαπάνη για τον Κρατικό Προϋπολογισμό η οποία όμως δεν είναι δυνατό να προσδιοριστεί δεδομένου ότι δεν είναι γνωστός ο αριθμός των υποθέσεων στις οποίες θα έχει εφαρμογή.</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Οι αποφάσεις του Υπουργού Οικονομικών ΠΟΛ.1040/26-2-2011 (ΦΕΚ.434/Β΄/2011) και ΠΟΛ.1156/28-6-2013 (ΦΕΚ.1627/Β΄/2013), οι οποίες εκδόθηκαν κατά τα οριζόμενα στις διατάξεις του άρθρου 41 του ν.1249/1982, καταργούνται.</w:t>
      </w:r>
    </w:p>
    <w:p>
      <w:pPr>
        <w:spacing w:before="240" w:after="240"/>
        <w:rPr>
          <w:lang w:val="el" w:eastAsia="el"/>
        </w:rPr>
      </w:pPr>
      <w:r>
        <w:rPr>
          <w:lang w:val="el" w:eastAsia="el"/>
        </w:rPr>
        <w:t>2. Αναπροσαρμόζουμε τις τιμές οι οποίες είχαν καθοριστεί με τις με αριθ. πρωτ. 1020564/487/00ΤΥ/Δ΄/27-02-2007 ΠΟΛ.1034 (ΦΕΚ.269/Β΄/28-02-2007), 1175023/3752/00ΤΥ/Δ΄/28-12-2010 ΠΟΛ.1200 (ΦΕΚ.2038/Β΄/29-12-2010) και ΠΟΛ.1093/29-4-2013 (ΦΕΚ.1068/Β΄/29-4-2013) αποφάσεις, όπως αυτές ισχύουν σήμερα, για τον προσδιορισμό της φορολογητέας αξίας των εντός σχεδίου πόλης ή ορίων οικισμού ακινήτων που μεταβιβάζονται με επαχθή αιτία ή αιτία θανάτου, δωρεά, γονική παροχή και περιλαμβάνονται στα αντίστοιχα βιβλία τιμών που τις συνοδεύουν, ως ακολούθως :</w:t>
      </w:r>
    </w:p>
    <w:p>
      <w:pPr>
        <w:spacing w:before="240" w:after="240"/>
        <w:rPr>
          <w:lang w:val="el" w:eastAsia="el"/>
        </w:rPr>
      </w:pPr>
      <w:r>
        <w:rPr>
          <w:b/>
          <w:bCs/>
          <w:lang w:val="el" w:eastAsia="el"/>
        </w:rPr>
        <w:t>α. Τιμές Ζώνης (Τ.Ζ.)</w:t>
      </w:r>
    </w:p>
    <w:p>
      <w:pPr>
        <w:spacing w:before="240" w:after="240"/>
        <w:rPr>
          <w:lang w:val="el" w:eastAsia="el"/>
        </w:rPr>
      </w:pPr>
      <w:r>
        <w:rPr>
          <w:b/>
          <w:bCs/>
          <w:lang w:val="el" w:eastAsia="el"/>
        </w:rPr>
        <w:t>β. Συντελεστές Εμπορικότητας (Σ.Ε.)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00"/>
        <w:gridCol w:w="38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w:t>
            </w:r>
          </w:p>
          <w:p>
            <w:pPr>
              <w:spacing w:before="240"/>
              <w:rPr>
                <w:b w:val="0"/>
                <w:bCs w:val="0"/>
                <w:i w:val="0"/>
                <w:iCs w:val="0"/>
                <w:smallCaps w:val="0"/>
                <w:color w:val="000000"/>
                <w:lang w:val="el" w:eastAsia="el"/>
              </w:rPr>
            </w:pPr>
            <w:r>
              <w:rPr>
                <w:b/>
                <w:bCs/>
                <w:i w:val="0"/>
                <w:iCs w:val="0"/>
                <w:smallCaps w:val="0"/>
                <w:color w:val="000000"/>
                <w:lang w:val="el" w:eastAsia="el"/>
              </w:rPr>
              <w:t>πριν την αναπροσαρμογή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w:t>
            </w:r>
          </w:p>
          <w:p>
            <w:pPr>
              <w:spacing w:before="240"/>
              <w:rPr>
                <w:b w:val="0"/>
                <w:bCs w:val="0"/>
                <w:i w:val="0"/>
                <w:iCs w:val="0"/>
                <w:smallCaps w:val="0"/>
                <w:color w:val="000000"/>
                <w:lang w:val="el" w:eastAsia="el"/>
              </w:rPr>
            </w:pPr>
            <w:r>
              <w:rPr>
                <w:b/>
                <w:bCs/>
                <w:i w:val="0"/>
                <w:iCs w:val="0"/>
                <w:smallCaps w:val="0"/>
                <w:color w:val="000000"/>
                <w:lang w:val="el" w:eastAsia="el"/>
              </w:rPr>
              <w:t>μετά την αναπροσαρμογή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00"/>
        <w:gridCol w:w="38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w:t>
            </w:r>
          </w:p>
          <w:p>
            <w:pPr>
              <w:spacing w:before="240"/>
              <w:rPr>
                <w:b w:val="0"/>
                <w:bCs w:val="0"/>
                <w:i w:val="0"/>
                <w:iCs w:val="0"/>
                <w:smallCaps w:val="0"/>
                <w:color w:val="000000"/>
                <w:lang w:val="el" w:eastAsia="el"/>
              </w:rPr>
            </w:pPr>
            <w:r>
              <w:rPr>
                <w:b/>
                <w:bCs/>
                <w:i w:val="0"/>
                <w:iCs w:val="0"/>
                <w:smallCaps w:val="0"/>
                <w:color w:val="000000"/>
                <w:lang w:val="el" w:eastAsia="el"/>
              </w:rPr>
              <w:t>πριν την αναπροσαρμογή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w:t>
            </w:r>
          </w:p>
          <w:p>
            <w:pPr>
              <w:spacing w:before="240"/>
              <w:rPr>
                <w:b w:val="0"/>
                <w:bCs w:val="0"/>
                <w:i w:val="0"/>
                <w:iCs w:val="0"/>
                <w:smallCaps w:val="0"/>
                <w:color w:val="000000"/>
                <w:lang w:val="el" w:eastAsia="el"/>
              </w:rPr>
            </w:pPr>
            <w:r>
              <w:rPr>
                <w:b/>
                <w:bCs/>
                <w:i w:val="0"/>
                <w:iCs w:val="0"/>
                <w:smallCaps w:val="0"/>
                <w:color w:val="000000"/>
                <w:lang w:val="el" w:eastAsia="el"/>
              </w:rPr>
              <w:t>μετά την αναπροσαρμογή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00"/>
        <w:gridCol w:w="38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w:t>
            </w:r>
          </w:p>
          <w:p>
            <w:pPr>
              <w:spacing w:before="240"/>
              <w:rPr>
                <w:b w:val="0"/>
                <w:bCs w:val="0"/>
                <w:i w:val="0"/>
                <w:iCs w:val="0"/>
                <w:smallCaps w:val="0"/>
                <w:color w:val="000000"/>
                <w:lang w:val="el" w:eastAsia="el"/>
              </w:rPr>
            </w:pPr>
            <w:r>
              <w:rPr>
                <w:b/>
                <w:bCs/>
                <w:i w:val="0"/>
                <w:iCs w:val="0"/>
                <w:smallCaps w:val="0"/>
                <w:color w:val="000000"/>
                <w:lang w:val="el" w:eastAsia="el"/>
              </w:rPr>
              <w:t>πριν την αναπροσαρμογή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w:t>
            </w:r>
          </w:p>
          <w:p>
            <w:pPr>
              <w:spacing w:before="240"/>
              <w:rPr>
                <w:b w:val="0"/>
                <w:bCs w:val="0"/>
                <w:i w:val="0"/>
                <w:iCs w:val="0"/>
                <w:smallCaps w:val="0"/>
                <w:color w:val="000000"/>
                <w:lang w:val="el" w:eastAsia="el"/>
              </w:rPr>
            </w:pPr>
            <w:r>
              <w:rPr>
                <w:b/>
                <w:bCs/>
                <w:i w:val="0"/>
                <w:iCs w:val="0"/>
                <w:smallCaps w:val="0"/>
                <w:color w:val="000000"/>
                <w:lang w:val="el" w:eastAsia="el"/>
              </w:rPr>
              <w:t>μετά την αναπροσαρμογή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r>
    </w:tbl>
    <w:p>
      <w:pPr>
        <w:spacing w:before="240" w:after="240"/>
        <w:rPr>
          <w:lang w:val="el" w:eastAsia="el"/>
        </w:rPr>
      </w:pPr>
      <w:r>
        <w:rPr>
          <w:lang w:val="el" w:eastAsia="el"/>
        </w:rPr>
        <w:t>Οι τιμές των συντελεστών οικοπέδου (Σ.Ο.), οι πίνακες τιμής οικοπέδου (Τ.Ο.) και συντελεστή εκμετάλλευσης ισογείου (Κ) καθώς και τα διαγράμματα στα οποία απεικονίζονται οι ζώνες τιμών παραμένουν ως έχουν.</w:t>
      </w:r>
    </w:p>
    <w:p>
      <w:pPr>
        <w:spacing w:before="240" w:after="240"/>
        <w:rPr>
          <w:lang w:val="el" w:eastAsia="el"/>
        </w:rPr>
      </w:pPr>
      <w:r>
        <w:rPr>
          <w:lang w:val="el" w:eastAsia="el"/>
        </w:rPr>
        <w:t>3. Για τον προσδιορισμό της φορολογητέας αξίας των ακινήτων τα οποία αναφέρονται στην παράγραφο 2 της απόφασης αυτής εφαρμόζονται οι διατάξεις της με αρ. πρωτ. 1067780/82/Γ0013/09-06-1994 ΠΟΛ.1149 (ΦΕΚ 549/Β΄/1994) απόφασης, όπως αυτή ισχύει σήμερα.</w:t>
      </w:r>
    </w:p>
    <w:p>
      <w:pPr>
        <w:spacing w:before="240" w:after="240"/>
        <w:rPr>
          <w:lang w:val="el" w:eastAsia="el"/>
        </w:rPr>
      </w:pPr>
      <w:r>
        <w:rPr>
          <w:lang w:val="el" w:eastAsia="el"/>
        </w:rPr>
        <w:t>4. Για τον υπολογισμό της φορολογητέας αξίας των κτισμάτων των ειδικών κατηγοριών κτιρίων της με αριθμ. πρωτ. 1129485/479/Γ0013/3-12-1996 ΠΟΛ.1310 (ΦΕΚ 1155/Β΄/1996) απόφασης Υπ. Οικονομικών εφαρμόζονται οι τιμές αφετηρίας όπως ορίσθηκαν με την με αριθμ. πρωτ. 1020562/486/00ΤΥ/Δ΄/27-02-2007 ΠΟΛ.1033 (ΦΕΚ 268/Β΄/2007) απόφαση.</w:t>
      </w:r>
    </w:p>
    <w:p>
      <w:pPr>
        <w:spacing w:before="240" w:after="240"/>
        <w:rPr>
          <w:lang w:val="el" w:eastAsia="el"/>
        </w:rPr>
      </w:pPr>
      <w:r>
        <w:rPr>
          <w:lang w:val="el" w:eastAsia="el"/>
        </w:rPr>
        <w:t>5. Η απόφαση αυτή θα ισχύσει από 21/5/2015.</w:t>
      </w:r>
    </w:p>
    <w:p>
      <w:pPr>
        <w:spacing w:before="240" w:after="240"/>
        <w:rPr>
          <w:lang w:val="el" w:eastAsia="el"/>
        </w:rPr>
      </w:pPr>
      <w:r>
        <w:rPr>
          <w:lang w:val="el" w:eastAsia="el"/>
        </w:rPr>
        <w:t>6. Η απόφαση αυτή να δημοσιευθεί στην Εφημερίδα της Κυβερνήσεως.</w:t>
      </w:r>
    </w:p>
    <w:p>
      <w:pPr>
        <w:spacing w:before="240" w:after="240"/>
        <w:rPr>
          <w:lang w:val="el" w:eastAsia="el"/>
        </w:rPr>
      </w:pPr>
      <w:r>
        <w:rPr>
          <w:b/>
          <w:bCs/>
          <w:lang w:val="el" w:eastAsia="el"/>
        </w:rPr>
        <w:t>Ο ΑΝΑΠΛΗΡΩΤΗΣΥΠΟΥΡΓΟΣ ΟΙΚΟΝΟΜΙΚΩΝΤΡΥΦΩΝ Ζ. ΑΛΕΞΙΑΔΗΣ</w:t>
      </w:r>
    </w:p>
    <w:p>
      <w:pPr>
        <w:spacing w:before="240" w:after="240"/>
        <w:rPr>
          <w:lang w:val="el" w:eastAsia="el"/>
        </w:rPr>
      </w:pPr>
      <w:r>
        <w:rPr>
          <w:b/>
          <w:bCs/>
          <w:u w:val="single"/>
          <w:lang w:val="el" w:eastAsia="el"/>
        </w:rPr>
        <w:t xml:space="preserve">ΠΙΝΑΚΑΣ ΔΙΑΝΟΜΗΣ </w:t>
      </w:r>
      <w:r>
        <w:rPr>
          <w:b/>
          <w:bCs/>
          <w:u w:val="single"/>
          <w:lang w:val="el" w:eastAsia="el"/>
        </w:rPr>
        <w:t>:</w:t>
      </w:r>
    </w:p>
    <w:p>
      <w:pPr>
        <w:spacing w:before="240" w:after="240"/>
        <w:rPr>
          <w:lang w:val="el" w:eastAsia="el"/>
        </w:rPr>
      </w:pPr>
      <w:r>
        <w:rPr>
          <w:u w:val="single"/>
          <w:lang w:val="el" w:eastAsia="el"/>
        </w:rPr>
        <w:t>Ι. ΑΠΟΔΕΚΤΕΣ ΓΙΑ ΕΝΕΡΓΕΙΑ</w:t>
      </w:r>
    </w:p>
    <w:p>
      <w:pPr>
        <w:spacing w:before="240" w:after="240"/>
        <w:rPr>
          <w:lang w:val="el" w:eastAsia="el"/>
        </w:rPr>
      </w:pPr>
      <w:r>
        <w:rPr>
          <w:lang w:val="el" w:eastAsia="el"/>
        </w:rPr>
        <w:t>1. Εθνικό Τυπογραφείο</w:t>
      </w:r>
    </w:p>
    <w:p>
      <w:pPr>
        <w:spacing w:before="240" w:after="240"/>
        <w:rPr>
          <w:lang w:val="el" w:eastAsia="el"/>
        </w:rPr>
      </w:pPr>
      <w:r>
        <w:rPr>
          <w:lang w:val="el" w:eastAsia="el"/>
        </w:rPr>
        <w:t>2. Όλες οι Δ.Ο.Υ (από 5 αντίγραφα σε κάθε Δ.Ο.Υ)</w:t>
      </w:r>
    </w:p>
    <w:p>
      <w:pPr>
        <w:spacing w:before="240" w:after="240"/>
        <w:rPr>
          <w:lang w:val="el" w:eastAsia="el"/>
        </w:rPr>
      </w:pPr>
      <w:r>
        <w:rPr>
          <w:lang w:val="el" w:eastAsia="el"/>
        </w:rPr>
        <w:t>3. Περιφερειακές Δ/νσεις Δημ. Περιουσίας</w:t>
      </w:r>
    </w:p>
    <w:p>
      <w:pPr>
        <w:spacing w:before="240" w:after="240"/>
        <w:rPr>
          <w:lang w:val="el" w:eastAsia="el"/>
        </w:rPr>
      </w:pPr>
      <w:r>
        <w:rPr>
          <w:u w:val="single"/>
          <w:lang w:val="el" w:eastAsia="el"/>
        </w:rPr>
        <w:t>ΙΙ. ΑΠΟΔΕΚΤΕΣ ΓΙΑ ΚΟΙΝΟΠΟΙΗΣΗ</w:t>
      </w:r>
    </w:p>
    <w:p>
      <w:pPr>
        <w:spacing w:before="240" w:after="240"/>
        <w:rPr>
          <w:lang w:val="el" w:eastAsia="el"/>
        </w:rPr>
      </w:pPr>
      <w:r>
        <w:rPr>
          <w:lang w:val="el" w:eastAsia="el"/>
        </w:rPr>
        <w:t>Αποδέκτες Πίνακα Α (πλην της περιπτ. 1)</w:t>
      </w:r>
    </w:p>
    <w:p>
      <w:pPr>
        <w:spacing w:before="240" w:after="240"/>
        <w:rPr>
          <w:lang w:val="el" w:eastAsia="el"/>
        </w:rPr>
      </w:pPr>
      <w:r>
        <w:rPr>
          <w:lang w:val="el" w:eastAsia="el"/>
        </w:rPr>
        <w:t>Αποδέκτες Πίνακα Β (πλην των περιπτ. 1, 2, 3)</w:t>
      </w:r>
    </w:p>
    <w:p>
      <w:pPr>
        <w:spacing w:before="240" w:after="240"/>
        <w:rPr>
          <w:lang w:val="el" w:eastAsia="el"/>
        </w:rPr>
      </w:pPr>
      <w:r>
        <w:rPr>
          <w:lang w:val="el" w:eastAsia="el"/>
        </w:rPr>
        <w:t>3. Αποδέκτες Πίνακα ΣΤ (πλην της περιπτ. 6)</w:t>
      </w:r>
    </w:p>
    <w:p>
      <w:pPr>
        <w:spacing w:before="240" w:after="240"/>
        <w:rPr>
          <w:lang w:val="el" w:eastAsia="el"/>
        </w:rPr>
      </w:pPr>
      <w:r>
        <w:rPr>
          <w:lang w:val="el" w:eastAsia="el"/>
        </w:rPr>
        <w:t>Αποδέκτες Πίνακα Ζ (πλην των περιπτ. 3, 4, 6, 7, 8, 10, 11)</w:t>
      </w:r>
    </w:p>
    <w:p>
      <w:pPr>
        <w:spacing w:before="240" w:after="240"/>
        <w:rPr>
          <w:lang w:val="el" w:eastAsia="el"/>
        </w:rPr>
      </w:pPr>
      <w:r>
        <w:rPr>
          <w:lang w:val="el" w:eastAsia="el"/>
        </w:rPr>
        <w:t>Αποδέκτες Πίνακα Η (πλην των περιπτ. 4, 8, 9, 10, 11)</w:t>
      </w:r>
    </w:p>
    <w:p>
      <w:pPr>
        <w:spacing w:before="240" w:after="240"/>
        <w:rPr>
          <w:lang w:val="el" w:eastAsia="el"/>
        </w:rPr>
      </w:pPr>
      <w:r>
        <w:rPr>
          <w:lang w:val="el" w:eastAsia="el"/>
        </w:rPr>
        <w:t>Αποδέκτες Πίνακα Θ</w:t>
      </w:r>
    </w:p>
    <w:p>
      <w:pPr>
        <w:spacing w:before="240" w:after="240"/>
        <w:rPr>
          <w:lang w:val="el" w:eastAsia="el"/>
        </w:rPr>
      </w:pPr>
      <w:r>
        <w:rPr>
          <w:lang w:val="el" w:eastAsia="el"/>
        </w:rPr>
        <w:t>Αποδέκτες Πίνακα Ι</w:t>
      </w:r>
    </w:p>
    <w:p>
      <w:pPr>
        <w:spacing w:before="240" w:after="240"/>
        <w:rPr>
          <w:lang w:val="el" w:eastAsia="el"/>
        </w:rPr>
      </w:pPr>
      <w:r>
        <w:rPr>
          <w:lang w:val="el" w:eastAsia="el"/>
        </w:rPr>
        <w:t>Αποδέκτες Πίνακα ΙΑ</w:t>
      </w:r>
    </w:p>
    <w:p>
      <w:pPr>
        <w:spacing w:before="240" w:after="240"/>
        <w:rPr>
          <w:lang w:val="el" w:eastAsia="el"/>
        </w:rPr>
      </w:pPr>
      <w:r>
        <w:rPr>
          <w:lang w:val="el" w:eastAsia="el"/>
        </w:rPr>
        <w:t>Αποδέκτες Πίνακα Κ</w:t>
      </w:r>
    </w:p>
    <w:p>
      <w:pPr>
        <w:spacing w:before="240" w:after="240"/>
        <w:rPr>
          <w:lang w:val="el" w:eastAsia="el"/>
        </w:rPr>
      </w:pPr>
      <w:r>
        <w:rPr>
          <w:lang w:val="el" w:eastAsia="el"/>
        </w:rPr>
        <w:t>10. Αποδέκτες Πίνακα ΚΑ</w:t>
      </w:r>
    </w:p>
    <w:p>
      <w:pPr>
        <w:spacing w:before="240" w:after="240"/>
        <w:rPr>
          <w:lang w:val="el" w:eastAsia="el"/>
        </w:rPr>
      </w:pPr>
      <w:r>
        <w:rPr>
          <w:u w:val="single"/>
          <w:lang w:val="el" w:eastAsia="el"/>
        </w:rPr>
        <w:t>ΙΙΙ. ΕΣΩΤΕΡΙΚΗ ΔΙΑΝΟΜΗ</w:t>
      </w:r>
    </w:p>
    <w:p>
      <w:pPr>
        <w:spacing w:before="240" w:after="240"/>
        <w:rPr>
          <w:lang w:val="el" w:eastAsia="el"/>
        </w:rPr>
      </w:pPr>
      <w:r>
        <w:rPr>
          <w:lang w:val="el" w:eastAsia="el"/>
        </w:rPr>
        <w:t>Γραφείο κ. Υπουργού Οικονομικών</w:t>
      </w:r>
    </w:p>
    <w:p>
      <w:pPr>
        <w:spacing w:before="240" w:after="240"/>
        <w:rPr>
          <w:lang w:val="el" w:eastAsia="el"/>
        </w:rPr>
      </w:pPr>
      <w:r>
        <w:rPr>
          <w:lang w:val="el" w:eastAsia="el"/>
        </w:rPr>
        <w:t>Γραφείο κ.κ Αναπληρωτών Υπουργών</w:t>
      </w:r>
    </w:p>
    <w:p>
      <w:pPr>
        <w:spacing w:before="240" w:after="240"/>
        <w:rPr>
          <w:lang w:val="el" w:eastAsia="el"/>
        </w:rPr>
      </w:pPr>
      <w:r>
        <w:rPr>
          <w:lang w:val="el" w:eastAsia="el"/>
        </w:rPr>
        <w:t>Γραφείο κ.κ. Γενικών Γραμματέων</w:t>
      </w:r>
    </w:p>
    <w:p>
      <w:pPr>
        <w:spacing w:before="240" w:after="240"/>
        <w:rPr>
          <w:lang w:val="el" w:eastAsia="el"/>
        </w:rPr>
      </w:pPr>
      <w:r>
        <w:rPr>
          <w:lang w:val="el" w:eastAsia="el"/>
        </w:rPr>
        <w:t>Γραφείο κ.κ Γενικών Διευθυντών</w:t>
      </w:r>
    </w:p>
    <w:p>
      <w:pPr>
        <w:spacing w:before="240" w:after="240"/>
        <w:rPr>
          <w:lang w:val="el" w:eastAsia="el"/>
        </w:rPr>
      </w:pPr>
      <w:r>
        <w:rPr>
          <w:lang w:val="el" w:eastAsia="el"/>
        </w:rPr>
        <w:t>5. Όλες τις Δ/νσεις Φορολογίας και Αυτοτελή Γραφεία</w:t>
      </w:r>
    </w:p>
    <w:p>
      <w:pPr>
        <w:spacing w:before="240" w:after="240"/>
        <w:rPr>
          <w:lang w:val="el" w:eastAsia="el"/>
        </w:rPr>
      </w:pPr>
      <w:r>
        <w:rPr>
          <w:lang w:val="el" w:eastAsia="el"/>
        </w:rPr>
        <w:t>6. Αυτοτελές Γραφείο Επικοινωνίας και Δημ. Σχέσεων</w:t>
      </w:r>
    </w:p>
    <w:p>
      <w:pPr>
        <w:spacing w:before="240" w:after="240"/>
        <w:rPr>
          <w:lang w:val="el" w:eastAsia="el"/>
        </w:rPr>
      </w:pPr>
      <w:r>
        <w:rPr>
          <w:lang w:val="el" w:eastAsia="el"/>
        </w:rPr>
        <w:t>7. Δ/νση Εφαρμογής Φορολογίας Κεφαλαίου - Τμήματα Α, Β (5 αντίτυπα)</w:t>
      </w:r>
    </w:p>
    <w:p>
      <w:pPr>
        <w:spacing w:before="240" w:after="240"/>
        <w:rPr>
          <w:lang w:val="el" w:eastAsia="el"/>
        </w:rPr>
      </w:pPr>
      <w:r>
        <w:rPr>
          <w:lang w:val="el" w:eastAsia="el"/>
        </w:rPr>
        <w:t>8. Δ/νση Τεχνικών Υπηρεσιών, Τμήμα Β΄ (20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