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3657/Δ9.997</w:t>
      </w:r>
    </w:p>
    <w:p>
      <w:pPr>
        <w:spacing w:before="240" w:after="240"/>
        <w:rPr>
          <w:lang w:val="el" w:eastAsia="el"/>
        </w:rPr>
      </w:pPr>
      <w:r>
        <w:rPr>
          <w:lang w:val="el" w:eastAsia="el"/>
        </w:rPr>
        <w:t>Παράταση της προθεσμίας της περίπτωσης η) του άρθρου 4 της υπ’ αριθμ. πρωτ. 29502/85/1-9-2014 (ΦΕΚ Β’ 2390/ 8-9-2014) απόφασης του Υπουργού Εργασίας, Κοινωνικής Ασφάλισης και Πρόνοιας «Τροποποίηση και συμπλήρωση της υπ’ αριθμ. 5072/6/25-2-2013 απόφασης του Υπουργού Εργασίας, Κοινωνικής Ασφάλισης και Πρόνοιας (ΦΕΚ Β’ 449/25-2-2013),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αριθμ. 28153/126/28-8-2013 απόφασή του (ΦΕΚ Β’ 2163/30-8-2013)», όπως τροποποιήθηκε με την υπ’ αριθμ. πρωτ. 49327/10702/22-12-2014 (ΦΕΚ Β’ 3456/23-12-2014) απόφασή του, για το έτος 2016.</w:t>
      </w:r>
    </w:p>
    <w:p>
      <w:pPr>
        <w:spacing w:before="240" w:after="240"/>
        <w:rPr>
          <w:lang w:val="el" w:eastAsia="el"/>
        </w:rPr>
      </w:pPr>
      <w:r>
        <w:rPr>
          <w:b/>
          <w:bCs/>
          <w:lang w:val="el" w:eastAsia="el"/>
        </w:rPr>
        <w:t>Ο ΥΠΟΥΡΓΟΣ ΕΡΓΑΣΙΑΣ, ΚΟΙΝΩΝΙΚΗΣΑΣΦΑΛΙΣΗΣ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 90 του Κώδικα Νομοθεσίας για την Κυβέρνηση και τα Κυβερνητικά Όργανα που κυρώθηκε με το άρθρο πρώτο του Π.δ. 63/2005 (ΦΕΚ Α’ 98/2005),</w:t>
      </w:r>
    </w:p>
    <w:p>
      <w:pPr>
        <w:spacing w:before="240" w:after="240"/>
        <w:rPr>
          <w:lang w:val="el" w:eastAsia="el"/>
        </w:rPr>
      </w:pPr>
      <w:r>
        <w:rPr>
          <w:lang w:val="el" w:eastAsia="el"/>
        </w:rPr>
        <w:t>2. του άρθρου 27 του Ν. 4320/2015 (ΦΕΚ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spacing w:before="240" w:after="240"/>
        <w:rPr>
          <w:lang w:val="el" w:eastAsia="el"/>
        </w:rPr>
      </w:pPr>
      <w:r>
        <w:rPr>
          <w:lang w:val="el" w:eastAsia="el"/>
        </w:rPr>
        <w:t>3. το άρθ. 17 παρ. 6 του Ν. 3899/2010 «Επείγοντα μέτρα εφαρμογής του προγράμματος στήριξης της ελληνικής οικονομίας» (ΦΕΚ 212 Α’/2010), όπως αντικαταστάθηκε με το άρθ. 138 παρ. Ε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(ΦΕΚ 41 Α’/1-3-2012),</w:t>
      </w:r>
    </w:p>
    <w:p>
      <w:pPr>
        <w:spacing w:before="240" w:after="240"/>
        <w:rPr>
          <w:lang w:val="el" w:eastAsia="el"/>
        </w:rPr>
      </w:pPr>
      <w:r>
        <w:rPr>
          <w:lang w:val="el" w:eastAsia="el"/>
        </w:rPr>
        <w:t>4. την παράγραφο 2 της υποπαραγράφου ΙΑ.5 του άρθρου πρώτου του Ν. 4254/2014 (ΦΕΚ 85 Α’/7-4-2014) «Μέτρα στήριξης και ανάπτυξης της ελληνικής οικονομίας στο πλαίσιο εφαρμογής του Ν. 4046/2012 και άλλες διατάξεις»,</w:t>
      </w:r>
    </w:p>
    <w:p>
      <w:pPr>
        <w:spacing w:before="240" w:after="240"/>
        <w:rPr>
          <w:lang w:val="el" w:eastAsia="el"/>
        </w:rPr>
      </w:pPr>
      <w:r>
        <w:rPr>
          <w:lang w:val="el" w:eastAsia="el"/>
        </w:rPr>
        <w:t>5. την υποπαράγραφο ΙΑ.3 του άρθρου πρώτου του Ν. 4152/2013 «Επείγοντα μέτρα εφαρμογής των Νόμων 4046/2012, 4093/2012 και 4127/2013» (ΦΕΚ 107 Α’/2013),</w:t>
      </w:r>
    </w:p>
    <w:p>
      <w:pPr>
        <w:spacing w:before="240" w:after="240"/>
        <w:rPr>
          <w:lang w:val="el" w:eastAsia="el"/>
        </w:rPr>
      </w:pPr>
      <w:r>
        <w:rPr>
          <w:lang w:val="el" w:eastAsia="el"/>
        </w:rPr>
        <w:t>6. τα άρθρα 18 και 30 του Ν. 3996/2011 «Αναμόρφωση του Σώματος Επιθεωρητών Εργασίας, ρυθμίσεις θεμάτων Κοινωνικής Ασφάλισης και άλλες διατάξεις» (ΦΕΚ 170 Α’/2011), όπως ισχύουν,</w:t>
      </w:r>
    </w:p>
    <w:p>
      <w:pPr>
        <w:spacing w:before="240" w:after="240"/>
        <w:rPr>
          <w:lang w:val="el" w:eastAsia="el"/>
        </w:rPr>
      </w:pPr>
      <w:r>
        <w:rPr>
          <w:lang w:val="el" w:eastAsia="el"/>
        </w:rPr>
        <w:t>7. το Ν. 3979/2011 «Για την ηλεκτρονική διακυβέρνηση και λοιπές διατάξεις» (ΦΕΚ 138 Α’/16-6-2011),</w:t>
      </w:r>
    </w:p>
    <w:p>
      <w:pPr>
        <w:spacing w:before="240" w:after="240"/>
        <w:rPr>
          <w:lang w:val="el" w:eastAsia="el"/>
        </w:rPr>
      </w:pPr>
      <w:r>
        <w:rPr>
          <w:lang w:val="el" w:eastAsia="el"/>
        </w:rPr>
        <w:t>8. το Π.δ. 113/2014 «Οργανισμός Υπουργείου Εργασίας, Κοινωνικής Ασφάλισης και Πρόνοιας» (ΦΕΚ 180 Α’/ 29-8-2014), όπως τροποποιήθηκε και ισχύει,</w:t>
      </w:r>
    </w:p>
    <w:p>
      <w:pPr>
        <w:spacing w:before="240" w:after="240"/>
        <w:rPr>
          <w:lang w:val="el" w:eastAsia="el"/>
        </w:rPr>
      </w:pPr>
      <w:r>
        <w:rPr>
          <w:lang w:val="el" w:eastAsia="el"/>
        </w:rPr>
        <w:t>9. το άρθρο 4, περίπτωση η) της υπ’ αριθμ. πρωτ. 29502/85/1-9-2014 (ΦΕΚ Β’ 2390/8-9-2014) απόφασης του Υπουργού Εργασίας, Κοινωνικής Ασφάλισης και Πρόνοιας «Τροποποίηση και συμπλήρωση της υπ’ αριθμ. 5072/6/25-2-2013 απόφασης του Υπουργού Εργασίας, Κοινωνικής Ασφάλισης και Πρόνοιας (ΦΕΚ Β’ 449/ 25-2-2013),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αριθμ. 28153/126/28-8-2013 απόφαση του (ΦΕΚ Β’ 2163/30-8-2013)», όπως τροποποιήθηκε με την υπ’ αριθμ. πρωτ. 49327/10702/22-12-2014 (ΦΕΚ Β’ 3456/ 23-12-2014) απόφασή του,</w:t>
      </w:r>
    </w:p>
    <w:p>
      <w:pPr>
        <w:spacing w:before="240" w:after="240"/>
        <w:rPr>
          <w:lang w:val="el" w:eastAsia="el"/>
        </w:rPr>
      </w:pPr>
      <w:r>
        <w:rPr>
          <w:lang w:val="el" w:eastAsia="el"/>
        </w:rPr>
        <w:t>10. την από 21-1-2016 σχετική εισήγηση της Ομάδας Διαχείρισης του ΠΣ ΕΡΓΑΝΗ αναφορικά με τον αριθμό των υποβληθέντων μέχρι σήμερα εντύπων Ε11 (Γνωστοποίηση στοιχείων ετήσιας κανονικής άδειας) και προκειμένου να ολοκληρωθεί ομαλά η διαδικασία σχετικών υποβολών από το σύνολο των υπόχρεων προ τούτο,</w:t>
      </w:r>
    </w:p>
    <w:p>
      <w:pPr>
        <w:spacing w:before="240" w:after="240"/>
        <w:rPr>
          <w:lang w:val="el" w:eastAsia="el"/>
        </w:rPr>
      </w:pPr>
      <w:r>
        <w:rPr>
          <w:lang w:val="el" w:eastAsia="el"/>
        </w:rPr>
        <w:t>11. το γεγονός ότι από την έκδοση αυτής δεν προκαλείται δαπάνη, αποφασίζουμε:</w:t>
      </w:r>
    </w:p>
    <w:p>
      <w:pPr>
        <w:spacing w:before="240" w:after="240"/>
        <w:rPr>
          <w:lang w:val="el" w:eastAsia="el"/>
        </w:rPr>
      </w:pPr>
      <w:r>
        <w:rPr>
          <w:lang w:val="el" w:eastAsia="el"/>
        </w:rPr>
        <w:t>Παρατείνεται για το έτος 2016, η προθεσμία ηλεκτρονικής υποβολής του εντύπου Ε11 (Γνωστοποίηση στοιχείων ετήσιας κανονικής άδειας) της περ. η) του άρθρου 4 της υπ’ αριθμ. πρωτ. 29502/85/1-9-2014 (ΦΕΚ Β’ 2390/8-9-2014) απόφασης του Υπουργού Εργασίας, Κοινωνικής Ασφάλισης και Πρόνοιας έως και την 29η Φεβρουαρίου 2016.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Ιανουαρίου 2016</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ΓΕΩΡΓΙΟΣ ΚΑΤΡΟΥΓΚΑΛΟΣ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