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Α) ΓΕΝΙΚΗ Δ/ΝΣΗ ΦΟΡ/ΚΗΣ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ΔΙΕΥΘΥΝΣΗ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ΠΑΡΟΧΗΣ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ΦΟΡΟΛΟΓΙΚΩΝ ΥΠΗΡΕΣΙΩΝ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ΓΕΝΙΚΗ Δ/ΝΣΗ Η.Δ. &amp; Α.Δ.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Τ.Κ.: 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Τηλ. :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 – Να σταλεί και με 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12.2.2016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ΠΟΛ. 1023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Παράταση και αναστολή καταβολής βεβαιωμένων οφειλών, λόγω του σεισμού στις 17.11.2015 στους Δήμους Λευκάδας, Μεγανησίου, και στην Π.Ε. Κεφαλληνίας-Ιθάκης.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Αποφάσεις Αναπληρωτή Υπουργού Οικονομικών ΠΟΛ 1259/30.11.2015 (ΦΕΚ 2589 Β΄) και ΠΟΛ 1270/23.12.2015 (ΦΕΚ 2932 Β΄).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με αρ. πρωτ. 7990/17.11.2015 Απόφαση του Γενικού Γραμματέα Πολιτικής Προστασίας (ΑΔΑ: 770Ι465ΦΘΕ-ΧΤΛ) με την οποία κηρύχθηκε σε κατάσταση Έκτακτης Ανάγκης Πολιτικής Προστασίας ο Δήμος Λευκάδας της Π.Ε. Λευκάδας.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με αριθμ. πρωτ. 456/27.1.2014 και 8010/18.11.2015 Αποφάσεις του Γενικού Γραμματέα Πολιτικής Προστασίας, με τις οποίες η Π.Ε. Κεφαλληνίας - Ιθάκης τελεί σε κατάσταση έκτακτης ανάγκης πολιτικής προστασίας λόγω του σεισμού της 17.11.2015.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με αρ. πρωτ. 8511/8.12.2015 Απόφαση του Γενικού Γραμματέα Πολιτικής Προστασίας (ΑΔΑ: ΩΒ8Ω465ΦΘΕ-ΘΧΛ) με την οποία κηρύχθηκε σε κατάσταση Έκτακτης Ανάγκης Πολιτικής Προστασίας ο Δήμος Μεγανησίου, Π.Ε. Λευκάδας, Περιφέρειας Ιονίων Νήσων λόγω των εκτεταμένων ζημιών σε κτίρια και υποδομές του Δήμου Μεγανησίου.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ο σεισμός είχε ως αποτέλεσμα να απορρυθμιστεί η κοινωνική και οικονομική ζωή στους Δήμους Λευκάδας και Μεγανησίου και στην Π.Ε. Κεφαλληνίας – Ιθάκης.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31.5.2016 οι προθεσμίες που ορίζονται στις παραγράφους 2 και 3 της Απόφασης Αναπληρωτή Υπουργού Οικονομικών ΠΟΛ 1259/30.11.2015. Μέχρι την ίδια ημερομηνία παρατείνονται και οι προθεσμίες που ορίζονται στις παραγράφους 1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της Απόφασης Αναπληρωτή Υπουργού Οικονομικών ΠΟΛ 1270/23.12.2015.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ΑΥΤΟΤΕΛΟΥΣ ΤΜΗΜΑΤΟΣ ΔΙΟΙΚΗΣΗΣ ΤΡΥΦΩΝ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