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61407/2414</w:t>
      </w:r>
    </w:p>
    <w:p>
      <w:pPr>
        <w:pStyle w:val="PreambelText"/>
        <w:spacing w:before="240" w:after="240"/>
        <w:rPr>
          <w:lang w:val="el" w:eastAsia="el"/>
        </w:rPr>
      </w:pPr>
      <w:r>
        <w:rPr>
          <w:lang w:val="el" w:eastAsia="el"/>
        </w:rPr>
        <w:t>Κατάρτιση προγράμματος διαμονής παιδιών σε παιδικές κατασκηνώσεις σχετικά με τα προβλεπόμενων του εδαφίου γ’ της παρ. 6 του αρ. 34 του Ν. 4144/2013 σχετικά με τον Ενιαίο Λογαριασμό για την Εφαρμογή Κοινωνικών Πολιτικών (Ε.Λ.Ε.Κ.Π.).</w:t>
      </w:r>
    </w:p>
    <w:p>
      <w:pPr>
        <w:pStyle w:val="enacting"/>
        <w:spacing w:before="120" w:after="0"/>
        <w:rPr>
          <w:lang w:val="el" w:eastAsia="el"/>
        </w:rPr>
      </w:pPr>
      <w:r>
        <w:rPr>
          <w:b/>
          <w:bCs/>
          <w:lang w:val="el" w:eastAsia="el"/>
        </w:rPr>
        <w:t>ΟΙΥΠΟΥΡΓΟΙΕΡΓΑΣΙΑΣ,ΚΟΙΝΩΝΙΚΗΣΑΣΦΑΛΙΣΗΣΚΑΙΚΟΙΝΩΝΙΚΗΣΑΛΛΗΛΕΓΓΥΗΣ-ΟΙΚΟΝΟΜΙΚΩΝ</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2956/2001 «Αναδιάρθρωση του ΟΑΕΔ και άλλες διατάξεις» (ΦΕΚ 258/Α/2001).</w:t>
      </w:r>
    </w:p>
    <w:p>
      <w:pPr>
        <w:pStyle w:val="StructureList1"/>
        <w:spacing w:before="120" w:after="0"/>
        <w:rPr>
          <w:lang w:val="el" w:eastAsia="el"/>
        </w:rPr>
      </w:pPr>
      <w:r>
        <w:rPr>
          <w:lang w:val="el" w:eastAsia="el"/>
        </w:rPr>
        <w:t>β)</w:t>
      </w:r>
      <w:r>
        <w:rPr>
          <w:lang w:val="en" w:eastAsia="en"/>
        </w:rPr>
        <w:tab/>
      </w:r>
      <w:r>
        <w:rPr>
          <w:lang w:val="el" w:eastAsia="el"/>
        </w:rPr>
        <w:t>Του αρ.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88/Α/2013).</w:t>
      </w:r>
    </w:p>
    <w:p>
      <w:pPr>
        <w:pStyle w:val="StructureList1"/>
        <w:spacing w:before="120" w:after="0"/>
        <w:rPr>
          <w:lang w:val="el" w:eastAsia="el"/>
        </w:rPr>
      </w:pPr>
      <w:r>
        <w:rPr>
          <w:lang w:val="el" w:eastAsia="el"/>
        </w:rPr>
        <w:t>γ)</w:t>
      </w:r>
      <w:r>
        <w:rPr>
          <w:lang w:val="en" w:eastAsia="en"/>
        </w:rPr>
        <w:tab/>
      </w:r>
      <w:r>
        <w:rPr>
          <w:lang w:val="el" w:eastAsia="el"/>
        </w:rPr>
        <w:t>Του άρθρου 20 του Ν. 4270/2014 (ΦΕΚ 143/Α).</w:t>
      </w:r>
    </w:p>
    <w:p>
      <w:pPr>
        <w:pStyle w:val="StructureList1"/>
        <w:spacing w:before="120" w:after="0"/>
        <w:rPr>
          <w:lang w:val="el" w:eastAsia="el"/>
        </w:rPr>
      </w:pPr>
      <w:r>
        <w:rPr>
          <w:lang w:val="el" w:eastAsia="el"/>
        </w:rPr>
        <w:t>δ)</w:t>
      </w:r>
      <w:r>
        <w:rPr>
          <w:lang w:val="en" w:eastAsia="en"/>
        </w:rPr>
        <w:tab/>
      </w:r>
      <w:r>
        <w:rPr>
          <w:lang w:val="el" w:eastAsia="el"/>
        </w:rPr>
        <w:t>Του άρθρου 27 του Ν. 4320/2015 «Ρυθμίσεις για τη ...και λοιπές διατάξεις» (ΦΕΚ 29/Α).</w:t>
      </w:r>
    </w:p>
    <w:p>
      <w:pPr>
        <w:pStyle w:val="StructureList1"/>
        <w:spacing w:before="120" w:after="0"/>
        <w:rPr>
          <w:lang w:val="el" w:eastAsia="el"/>
        </w:rPr>
      </w:pPr>
      <w:r>
        <w:rPr>
          <w:lang w:val="el" w:eastAsia="el"/>
        </w:rPr>
        <w:t>ε)</w:t>
      </w:r>
      <w:r>
        <w:rPr>
          <w:lang w:val="en" w:eastAsia="en"/>
        </w:rPr>
        <w:tab/>
      </w:r>
      <w:r>
        <w:rPr>
          <w:lang w:val="el" w:eastAsia="el"/>
        </w:rPr>
        <w:t>Της περ. Γ του άρθρου 89 του Ν. 3996/2011 (Α’ 170). ζ) Του άρθρου 17 του Ν. 1346/1989 (ΦΕΚ 46/Α).</w:t>
      </w:r>
    </w:p>
    <w:p>
      <w:pPr>
        <w:pStyle w:val="StructureList1"/>
        <w:spacing w:before="120" w:after="0"/>
        <w:rPr>
          <w:lang w:val="el" w:eastAsia="el"/>
        </w:rPr>
      </w:pPr>
      <w:r>
        <w:rPr>
          <w:lang w:val="el" w:eastAsia="el"/>
        </w:rPr>
        <w:t>η)</w:t>
      </w:r>
      <w:r>
        <w:rPr>
          <w:lang w:val="en" w:eastAsia="en"/>
        </w:rPr>
        <w:tab/>
      </w:r>
      <w:r>
        <w:rPr>
          <w:lang w:val="el" w:eastAsia="el"/>
        </w:rPr>
        <w:t>Του Π.δ. 63/22-4-2005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Π.δ. 113/2010 « Ανάληψη υποχρεώσεων από τους διατάκτες» (ΦΕΚ Α/94).</w:t>
      </w:r>
    </w:p>
    <w:p>
      <w:pPr>
        <w:pStyle w:val="StructureList1"/>
        <w:spacing w:before="120" w:after="0"/>
        <w:rPr>
          <w:lang w:val="el" w:eastAsia="el"/>
        </w:rPr>
      </w:pPr>
      <w:r>
        <w:rPr>
          <w:lang w:val="el" w:eastAsia="el"/>
        </w:rPr>
        <w:t>θ)</w:t>
      </w:r>
      <w:r>
        <w:rPr>
          <w:lang w:val="en" w:eastAsia="en"/>
        </w:rPr>
        <w:tab/>
      </w:r>
      <w:r>
        <w:rPr>
          <w:lang w:val="el" w:eastAsia="el"/>
        </w:rPr>
        <w:t>Του άρθρου 21 του Π.δ. 113/2014 «Οργανισμός Υπουργείου Εργασίας, Κοινωνικής Ασφάλισης και Πρόνοιας» (ΦΕΚ 180/Α) και του άρθρου 5 του Π.δ. 24/2015 «Σύσταση και μετονομασία Υπουργείων, μεταφορά της Γενικής Γραμματείας Κοινωνικών Ασφαλίσεων» (ΦΕΚ 20/Α).</w:t>
      </w:r>
    </w:p>
    <w:p>
      <w:pPr>
        <w:pStyle w:val="StructureList1"/>
        <w:spacing w:before="120" w:after="0"/>
        <w:rPr>
          <w:lang w:val="el" w:eastAsia="el"/>
        </w:rPr>
      </w:pPr>
      <w:r>
        <w:rPr>
          <w:lang w:val="el" w:eastAsia="el"/>
        </w:rPr>
        <w:t>ι)</w:t>
      </w:r>
      <w:r>
        <w:rPr>
          <w:lang w:val="en" w:eastAsia="en"/>
        </w:rPr>
        <w:tab/>
      </w:r>
      <w:r>
        <w:rPr>
          <w:lang w:val="el" w:eastAsia="el"/>
        </w:rPr>
        <w:t>Το Π.δ. 73/23-9-2015 (ΦΕΚ 116/Α) «Διορισμός Αντιπροέδρου και Υφυπουργών»</w:t>
      </w:r>
    </w:p>
    <w:p>
      <w:pPr>
        <w:pStyle w:val="PreambelText"/>
        <w:spacing w:before="240" w:after="240"/>
        <w:rPr>
          <w:lang w:val="el" w:eastAsia="el"/>
        </w:rPr>
      </w:pPr>
      <w:r>
        <w:rPr>
          <w:lang w:val="el" w:eastAsia="el"/>
        </w:rPr>
        <w:t>2. Την υπ’ αριθμ. Υ56/21-10-2015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(ΦΕΚ 2281/Β).</w:t>
      </w:r>
    </w:p>
    <w:p>
      <w:pPr>
        <w:pStyle w:val="PreambelText"/>
        <w:spacing w:before="240" w:after="240"/>
        <w:rPr>
          <w:lang w:val="el" w:eastAsia="el"/>
        </w:rPr>
      </w:pPr>
      <w:r>
        <w:rPr>
          <w:lang w:val="el" w:eastAsia="el"/>
        </w:rPr>
        <w:t>3. Την υπ’ αριθμ. Υ29/8-10-2015 απόφαση του Πρωθυπουργού «Ανάθεση αρμοδιοτήτων στον Αναπληρωτή Υπουργό Οικονομικών Γεώργιο Χουλιαράκη» (ΦΕΚ 2168/Β).</w:t>
      </w:r>
    </w:p>
    <w:p>
      <w:pPr>
        <w:pStyle w:val="PreambelText"/>
        <w:spacing w:before="240" w:after="240"/>
        <w:rPr>
          <w:lang w:val="el" w:eastAsia="el"/>
        </w:rPr>
      </w:pPr>
      <w:r>
        <w:rPr>
          <w:lang w:val="el" w:eastAsia="el"/>
        </w:rPr>
        <w:t>4. Την υπ’ αριθμ. πρωτ. Φ. 43000/19292/447/2015 κοινή υπουργική απόφαση (ΦΕΚ 1211/Β).</w:t>
      </w:r>
    </w:p>
    <w:p>
      <w:pPr>
        <w:pStyle w:val="PreambelText"/>
        <w:spacing w:before="240" w:after="240"/>
        <w:rPr>
          <w:lang w:val="el" w:eastAsia="el"/>
        </w:rPr>
      </w:pPr>
      <w:r>
        <w:rPr>
          <w:lang w:val="el" w:eastAsia="el"/>
        </w:rPr>
        <w:t>5. Το υπ’ αριθμ. πρωτ. 104423/24-12-2015 έγγραφο του ΟΑΕΔ με το οποίο διαβιβάστηκε η υπ’ αριθμ. 3147/73/ 22-12-2015 απόφαση του ΔΣ του Οργανισμού.</w:t>
      </w:r>
    </w:p>
    <w:p>
      <w:pPr>
        <w:pStyle w:val="PreambelText"/>
        <w:spacing w:before="240" w:after="240"/>
        <w:rPr>
          <w:lang w:val="el" w:eastAsia="el"/>
        </w:rPr>
      </w:pPr>
      <w:r>
        <w:rPr>
          <w:lang w:val="el" w:eastAsia="el"/>
        </w:rPr>
        <w:t>6. Το αριθμ. 3450/15-1-2016 έγγραφο του ΟΑΕΔ και τις από 14/1/2016 (ΑΔΑ: ΩΒΑΕ4691Ω-Τ2Μ) και 13/1/2016 (ΑΔΑ: Ω3ΤΑ4691Ω2-Ξ1Ι) αποφάσεις δέσμευσης.</w:t>
      </w:r>
    </w:p>
    <w:p>
      <w:pPr>
        <w:pStyle w:val="PreambelText"/>
        <w:spacing w:before="240" w:after="240"/>
        <w:rPr>
          <w:lang w:val="el" w:eastAsia="el"/>
        </w:rPr>
      </w:pPr>
      <w:r>
        <w:rPr>
          <w:lang w:val="el" w:eastAsia="el"/>
        </w:rPr>
        <w:t>7. Την αριθμ. πρωτ. 1949/60/19-1-16 εισήγηση της Γενικής Διευθύντριας Οικονομικών Υπηρεσιών.</w:t>
      </w:r>
    </w:p>
    <w:p>
      <w:pPr>
        <w:pStyle w:val="PreambelText"/>
        <w:spacing w:before="240" w:after="240"/>
        <w:rPr>
          <w:lang w:val="el" w:eastAsia="el"/>
        </w:rPr>
      </w:pPr>
      <w:r>
        <w:rPr>
          <w:lang w:val="el" w:eastAsia="el"/>
        </w:rPr>
        <w:t>8. Το γεγονός ότι από τις διατάξεις αυτής της απόφασης προκαλείται δαπάνη σε βάρος του Προϋπολογισμού του ΟΑΕΔ οικονομικής χρήσης 2016 ύψους 28.500.000,00€ περίπου, η οποία θα βαρύνει κατά 28.000.000,00 € τον ΚΑΕ 2639 «Λοιπές χορηγίες κοινωνικής πρόνοιας» και κατά 500.000,006 τον ΚΑΕ 4419 «Συμμετοχή σε κοινές δαπάνες που πραγματοποιούνται από ΝΠΔΔ»,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Διαμονής Παιδιών σε Παιδικές Κατασκηνώσεις είναι η ψυχαγωγία των τέκνων χαμηλόμισθων εργαζομένων και ανέργων. Αντικείμενο του προγράμματος είναι η επιδότηση των δικαιούχων για τη διαμονή των παιδιών τους σε παιδικές κατασκηνώσεις με τη χορήγηση Επιταγής Διαμονής σε Παιδικές Κατασκηνώσεις.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ΠΡΟΫΠΟΛΟΓΙΣΜΟΣ</w:t>
      </w:r>
    </w:p>
    <w:p>
      <w:pPr>
        <w:spacing w:before="240" w:after="240"/>
        <w:rPr>
          <w:lang w:val="el" w:eastAsia="el"/>
        </w:rPr>
      </w:pPr>
      <w:r>
        <w:rPr>
          <w:lang w:val="el" w:eastAsia="el"/>
        </w:rPr>
        <w:t>Από την εφαρμογή της παρούσας απόφασης προκαλείται για το έτος 2016: α) για την επιδότηση των δικαιούχων - ωφελούμενων, δαπάνη ύψους 28.000.000,00€ κατ’ ανώτατο όριο σε βάρος του Ενιαίου Λογαριασμού για την Εφαρμογή Κοινωνικών Πολιτικών (ΕΛΕΚΠ) (ΚΑΕ 2639) και β) για τη διενέργεια των ελέγχων του αρθρ. 13 της παρούσας, δαπάνη ύψους 500.000,006 σε βάρος του Π/Υ του ΟΑΕΔ (ΚΑΕ: 4419).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3ΔΙΚΑΙΟΥΧΟΙ - ΩΦΕΛΟΥΜΕΝΟΙ ΤΟΥ ΠΡΟΓΡΑΜΜΑΤΟΣ </w:t>
      </w:r>
    </w:p>
    <w:p>
      <w:pPr>
        <w:spacing w:before="240" w:after="240"/>
        <w:rPr>
          <w:lang w:val="el" w:eastAsia="el"/>
        </w:rPr>
      </w:pPr>
      <w:r>
        <w:rPr>
          <w:lang w:val="el" w:eastAsia="el"/>
        </w:rPr>
        <w:t>-ΑΡΙΘΜΟΣ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 οι έχοντες τέκνα κατά την έννοια της παρ.2 του παρόντος, που δεν επιδοτούνται για συναφή παροχή από οποιονδήποτε άλλο φορέα για το έτος 2016:</w:t>
      </w:r>
    </w:p>
    <w:p>
      <w:pPr>
        <w:pStyle w:val="StructureList1"/>
        <w:spacing w:before="120" w:after="0"/>
        <w:rPr>
          <w:lang w:val="el" w:eastAsia="el"/>
        </w:rPr>
      </w:pPr>
      <w:r>
        <w:rPr>
          <w:lang w:val="el" w:eastAsia="el"/>
        </w:rPr>
        <w:t>α)</w:t>
      </w:r>
      <w:r>
        <w:rPr>
          <w:lang w:val="en" w:eastAsia="en"/>
        </w:rPr>
        <w:tab/>
      </w:r>
      <w:r>
        <w:rPr>
          <w:lang w:val="el" w:eastAsia="el"/>
        </w:rPr>
        <w:t>ασφαλισμένοι/εργαζόμενοι με σχέση εξαρτημένης εργασίας ιδιωτικού δικαίου που πραγματοποίησαν κατά το προηγούμενο της έναρξης του προγράμματος ημερολογιακό έτος 50 ημέρες στην ασφάλιση του ΙΚΑ-ΕΤΑΜ με εισφορές πλήρεις ή μειωμένες υπέρ του καταργηθέντος Οργανισμού Εργατικής Εστίας (συνεισπραττόμενες με τις εισφορές υπέρ ΙΚΑ-ΕΤΑΜ)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Ασφαλισμένες/εργαζόμενες που έλαβαν κατά το προηγούμενο της έναρξης του προγράμματος ημερολογιακό έτος 50 ημέρες ειδικής άδειας προστασίας μητρότητας (άδειας του αρθρ. 142 του Ν.3655/2008, όπως εξειδικεύτηκε με την υπ’ αριθμ. 33891/606/09.05.2008/ ΦΕΚ 833-Β’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Ασφαλισμένοι/άνεργοι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στα μητρώα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Οι συμμετέχοντες δικαιούχοι δηλώνουν υποχρεωτικά στην ηλεκτρονική αίτηση του αρθρ. 8 της παρούσας, αν συμμετέχουν με την ιδιότητα των στοιχείων Α’-Β’ (ιδιότητα εργαζομένου) ή με την ιδιότητα των στοιχείων γ’ - δ’ (ιδιότητα ανέργου).</w:t>
      </w:r>
    </w:p>
    <w:p>
      <w:pPr>
        <w:spacing w:before="240" w:after="240"/>
        <w:rPr>
          <w:lang w:val="el" w:eastAsia="el"/>
        </w:rPr>
      </w:pPr>
      <w:r>
        <w:rPr>
          <w:lang w:val="el" w:eastAsia="el"/>
        </w:rPr>
        <w:t>Δικαιούχοι πληρούντες παράλληλα και τις προϋποθέσεις συμμετοχής των εργαζομένων και αυτές των ανέργων ή δικαιούχοι που συγκεντρώνουν τον αναφερόμενο στα στοιχεία Α’ έως γ’ αριθμό αθροιστικά από τις ημέρες και των τριών στοιχείων, συμμετέχουν στο πρόγραμμα αποκλειστικά με τη μία εκ των δύο ιδιοτήτων, την οποία και δηλώνουν στην αίτηση του αρθρ. 8 της παρούσας.</w:t>
      </w:r>
    </w:p>
    <w:p>
      <w:pPr>
        <w:spacing w:before="240" w:after="240"/>
        <w:rPr>
          <w:lang w:val="el" w:eastAsia="el"/>
        </w:rPr>
      </w:pPr>
      <w:r>
        <w:rPr>
          <w:lang w:val="el" w:eastAsia="el"/>
        </w:rPr>
        <w:t>Για τους δικαιούχους και των τεσσάρων ως άνω στοιχείων το πραγματικό οικογενειακό εισόδημα από κάθε πηγή, όπως αυτό εμφανίζεται στο εκκαθαριστικό σημείωμα της ΔΟΥ του φορολογικού έτους 2014, δεν δύναται να υπερβαίνει το ποσό των 26.000,00€. Η υπέρβαση του ποσού των 26.000,006 αποτελεί λόγο αποκλεισμού από το πρόγραμμα.</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w:t>
      </w:r>
    </w:p>
    <w:p>
      <w:pPr>
        <w:spacing w:before="240" w:after="240"/>
        <w:rPr>
          <w:lang w:val="el" w:eastAsia="el"/>
        </w:rPr>
      </w:pPr>
      <w:r>
        <w:rPr>
          <w:lang w:val="el" w:eastAsia="el"/>
        </w:rPr>
        <w:t>Τα ανήλικα τέκνα της οικογένειας των δικαιούχων της παρ. 1 του παρόντος που γεννήθηκαν από 01.01.2000 έως 14.06.2010, όπως αυτά αποδεικνύονται από αυτεπάγγελτη αναζήτηση μέσω της ΗΔΙΚΑ ΑΕ.</w:t>
      </w:r>
    </w:p>
    <w:p>
      <w:pPr>
        <w:pStyle w:val="MainText"/>
        <w:spacing w:before="120" w:after="0"/>
        <w:rPr>
          <w:lang w:val="el" w:eastAsia="el"/>
        </w:rPr>
      </w:pPr>
      <w:r>
        <w:rPr>
          <w:b/>
          <w:bCs/>
          <w:lang w:val="el" w:eastAsia="el"/>
        </w:rPr>
        <w:t>3.</w:t>
      </w:r>
      <w:r>
        <w:rPr>
          <w:lang w:val="el" w:eastAsia="el"/>
        </w:rPr>
        <w:t xml:space="preserve"> Ο αριθμός των ωφελούμενων παιδιών των δικαιούχων για το έτος 2016 ανέρχεται σε 60.000 περίπου.</w:t>
      </w:r>
    </w:p>
    <w:p>
      <w:pPr>
        <w:pStyle w:val="MainText"/>
        <w:spacing w:before="120" w:after="0"/>
        <w:rPr>
          <w:lang w:val="el" w:eastAsia="el"/>
        </w:rPr>
      </w:pPr>
      <w:r>
        <w:rPr>
          <w:b/>
          <w:bCs/>
          <w:lang w:val="el" w:eastAsia="el"/>
        </w:rPr>
        <w:t>4.</w:t>
      </w:r>
      <w:r>
        <w:rPr>
          <w:lang w:val="el" w:eastAsia="el"/>
        </w:rPr>
        <w:t xml:space="preserve"> Ο αριθμός των ωφελούμενων παιδιών με αποδεδειγμένη αναπηρία σε ποσοστό 50% και άνω που θα συμμετάσχουν στο πρόγραμμα εξαρτάται απόλυτα από τον αριθμό των προσφερόμενων από τις κατασκηνωτικές επιχειρήσεις θέσεων για παιδιά της κατηγορίας αυτής.</w:t>
      </w:r>
    </w:p>
    <w:p>
      <w:pPr>
        <w:pStyle w:val="MainText"/>
        <w:spacing w:before="120" w:after="0"/>
        <w:rPr>
          <w:lang w:val="el" w:eastAsia="el"/>
        </w:rPr>
      </w:pPr>
      <w:r>
        <w:rPr>
          <w:b/>
          <w:bCs/>
          <w:lang w:val="el" w:eastAsia="el"/>
        </w:rPr>
        <w:t>5.</w:t>
      </w:r>
      <w:r>
        <w:rPr>
          <w:lang w:val="el" w:eastAsia="el"/>
        </w:rPr>
        <w:t xml:space="preserve"> Ο συνολικός αριθμός των ωφελούμενων παιδιών θα κατανεμηθεί σε ποσοστό 50% για τους δικαιούχους που συμμετέχουν στο πρόγραμμα με την ιδιότητα του εργαζομένου και σε ποσοστό 50% για τους δικαιούχους που συμμετέχουν με την ιδιότητα του ανέργου, κατά την παρ. 1 του παρόντος.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ΔΙΑΡΚΕΙΑ ΠΡΟΓΡΑΜΜΑΤΟΣ</w:t>
      </w:r>
    </w:p>
    <w:p>
      <w:pPr>
        <w:pStyle w:val="MainText"/>
        <w:spacing w:before="120" w:after="0"/>
        <w:rPr>
          <w:lang w:val="el" w:eastAsia="el"/>
        </w:rPr>
      </w:pPr>
      <w:r>
        <w:rPr>
          <w:b/>
          <w:bCs/>
          <w:lang w:val="el" w:eastAsia="el"/>
        </w:rPr>
        <w:t>1.</w:t>
      </w:r>
      <w:r>
        <w:rPr>
          <w:lang w:val="el" w:eastAsia="el"/>
        </w:rPr>
        <w:t xml:space="preserve"> Το πρόγραμμα θα υλοποιηθεί για το έτος 2016 από την 15η Ιουνίου έως: α) την 3η Σεπτεμβρίου για τα παιδιά τυπικής ανάπτυξης και β) την 10η Σεπτεμβρίου για τα παιδιά με αναπηρία με ποσοστό 50% και άνω. Το ως άνω χρονικό διάστημα δύναται να τροποποιηθεί με τη Δημόσια Πρόσκληση.</w:t>
      </w:r>
    </w:p>
    <w:p>
      <w:pPr>
        <w:pStyle w:val="MainText"/>
        <w:spacing w:before="120" w:after="0"/>
        <w:rPr>
          <w:lang w:val="el" w:eastAsia="el"/>
        </w:rPr>
      </w:pPr>
      <w:r>
        <w:rPr>
          <w:b/>
          <w:bCs/>
          <w:lang w:val="el" w:eastAsia="el"/>
        </w:rPr>
        <w:t>2.</w:t>
      </w:r>
      <w:r>
        <w:rPr>
          <w:lang w:val="el" w:eastAsia="el"/>
        </w:rPr>
        <w:t xml:space="preserve"> Η διάρκεια διαμονής κάθε παιδιού ορίζεται έως 15 συνεχόμενες ημέρες κατ’ ανώτατο όριο (συμπεριλαμβανομένων και των ημερών προσέλευσης και αναχώρησης).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ΕΠΙΤΑΓΗ ΔΙΑΜΟΝΗΣ ΣΕ ΠΑΙΔΙΚΕΣ ΚΑΤΑΣΚΗΝΩΣΕΙΣ</w:t>
      </w:r>
    </w:p>
    <w:p>
      <w:pPr>
        <w:pStyle w:val="MainText"/>
        <w:spacing w:before="120" w:after="0"/>
        <w:rPr>
          <w:lang w:val="el" w:eastAsia="el"/>
        </w:rPr>
      </w:pPr>
      <w:r>
        <w:rPr>
          <w:b/>
          <w:bCs/>
          <w:lang w:val="el" w:eastAsia="el"/>
        </w:rPr>
        <w:t>1.</w:t>
      </w:r>
      <w:r>
        <w:rPr>
          <w:lang w:val="el" w:eastAsia="el"/>
        </w:rPr>
        <w:t xml:space="preserve"> Η «Επιταγή Διαμονής σε Παιδικές Κατασκηνώσεις» ενσωματώνει μια συγκεκριμένη οικονομική αξία και ο αποκλειστικός σκοπός της είναι η ανταλλαγή της με υπηρεσίες των παροχών του αρθρ. 6 της παρούσας για τη διαμονή των ωφελούμενων τέκνων των δικαιούχων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για τη διαμονή του τέκνου του σε παιδική κατασκήνωση, καλύπτει το ημερήσιο τροφείο του παιδιού του δικαιούχου για όλη τη διάρκεια διαμονής του στην κατασκήνωση, όπως αυτή ορίζεται στην παρ. 2 του αρθρ. 4 της παρούσας.</w:t>
      </w:r>
    </w:p>
    <w:p>
      <w:pPr>
        <w:spacing w:before="240" w:after="240"/>
        <w:rPr>
          <w:lang w:val="el" w:eastAsia="el"/>
        </w:rPr>
      </w:pPr>
      <w:r>
        <w:rPr>
          <w:lang w:val="el" w:eastAsia="el"/>
        </w:rPr>
        <w:t>Το ημερήσιο τροφείο περιλαμβάνει τις υπηρεσίες διαμονής και γενικά τις υπηρεσίες που παρέχονται βάσει της υποχρεωτικής υποδομής και στελέχωσης των παιδικών κατασκηνώσεων εξοχών σύμφωνα με το Κανονιστικό Πλαίσιο Ίδρυσης και Λειτουργίας Παιδικών Κατασκηνώσεων Εξοχών και τους όρους της Δημόσιας Πρόσκλησης.</w:t>
      </w:r>
    </w:p>
    <w:p>
      <w:pPr>
        <w:spacing w:before="240" w:after="240"/>
        <w:rPr>
          <w:lang w:val="el" w:eastAsia="el"/>
        </w:rPr>
      </w:pPr>
      <w:r>
        <w:rPr>
          <w:lang w:val="el" w:eastAsia="el"/>
        </w:rPr>
        <w:t>Το ημερήσιο τροφείο σύμφωνα με τις κείμενες διατάξεις ανέρχεται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στα 28,00€ ημερησίως, συμπεριλαμβανομένων όλων των επιβαρύνσεων και</w:t>
      </w:r>
    </w:p>
    <w:p>
      <w:pPr>
        <w:pStyle w:val="StructureList1"/>
        <w:spacing w:before="120" w:after="0"/>
        <w:rPr>
          <w:lang w:val="el" w:eastAsia="el"/>
        </w:rPr>
      </w:pPr>
      <w:r>
        <w:rPr>
          <w:lang w:val="el" w:eastAsia="el"/>
        </w:rPr>
        <w:t>β)</w:t>
      </w:r>
      <w:r>
        <w:rPr>
          <w:lang w:val="en" w:eastAsia="en"/>
        </w:rPr>
        <w:tab/>
      </w:r>
      <w:r>
        <w:rPr>
          <w:lang w:val="el" w:eastAsia="el"/>
        </w:rPr>
        <w:t>στα 52,00 € ημερησίως, συμπεριλαμβανομένων όλων των επιβαρύνσεων, για τα παιδιά με ποσοστό αναπηρίας 50% και άνω.</w:t>
      </w:r>
    </w:p>
    <w:p>
      <w:pPr>
        <w:spacing w:before="240" w:after="240"/>
        <w:rPr>
          <w:lang w:val="el" w:eastAsia="el"/>
        </w:rPr>
      </w:pPr>
      <w:r>
        <w:rPr>
          <w:lang w:val="el" w:eastAsia="el"/>
        </w:rPr>
        <w:t>Τυχόν αναπροσαρμογή του ύψους του τροφείου για το έτος 2016 με νεότερη κοινή υπουργική απόφαση θα συνεπάγεται ισόποση αναπροσαρμογή στο αναφερόμενο στην παρούσα ύψος τροφείου.</w:t>
      </w:r>
    </w:p>
    <w:p>
      <w:pPr>
        <w:pStyle w:val="MainText"/>
        <w:spacing w:before="120" w:after="0"/>
        <w:rPr>
          <w:lang w:val="el" w:eastAsia="el"/>
        </w:rPr>
      </w:pPr>
      <w:r>
        <w:rPr>
          <w:b/>
          <w:bCs/>
          <w:lang w:val="el" w:eastAsia="el"/>
        </w:rPr>
        <w:t>3.</w:t>
      </w:r>
      <w:r>
        <w:rPr>
          <w:lang w:val="el" w:eastAsia="el"/>
        </w:rPr>
        <w:t xml:space="preserve"> Η «Επιταγή Διαμονής σε Παιδικές Κατασκηνώσεις» έχει τη μορφή ενός ηλεκτρονικού μοναδικού κωδικού αριθμού για κάθε ωφελούμενο τέκνο δικαιούχου, ο οποίος δημιουργείται αυτόματα από το Ολοκληρωμένο Πληροφοριακό Σύστημα (ΟΠΣ) του Οργανισμού και αποτυπώνεται με τα λοιπά στοιχεία του ωφελούμενου τέκνου και του δικαιούχου στα Μητρώα του αρθρ. 9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Διαμονής σε Παιδικές Κατασκηνώσεις» δίνει τη δυνατότητα στους δικαιούχους να επιλέγουν οι ίδιοι τους παρόχους παιδικών κατασκηνώσεων σύμφωνα με τις ανάγκες των παιδιών τους.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Ως «Πάροχοι» νοούνται κατασκηνωτικές επιχειρήσεις, που πληρούν τις προϋποθέσεις που ορίζονται στη Δημόσια Πρόσκληση.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της Διοικήτριας του ΟΑΕΔ, που εκδίδεται εντός 15 ημερών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δικαιούχων-ωφελούμενων και των παροχών,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του Μητρώου Παροχών,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ΑΙΤΗΣΕΙΣ ΥΠΟΨΗΦΙΩΝ ΔΙΚΑΙΟΥΧΩΝ </w:t>
      </w:r>
    </w:p>
    <w:p>
      <w:pPr>
        <w:spacing w:before="240" w:after="240"/>
        <w:rPr>
          <w:lang w:val="el" w:eastAsia="el"/>
        </w:rPr>
      </w:pPr>
      <w:r>
        <w:rPr>
          <w:lang w:val="el" w:eastAsia="el"/>
        </w:rPr>
        <w:t xml:space="preserve">-ΔΙΑΔΙΚΑΣΙΑ ΥΠΟΒΟΛΗΣ ΑΙΤΗΣΕΩΝ </w:t>
      </w:r>
    </w:p>
    <w:p>
      <w:pPr>
        <w:spacing w:before="240" w:after="240"/>
        <w:rPr>
          <w:lang w:val="el" w:eastAsia="el"/>
        </w:rPr>
      </w:pPr>
      <w:r>
        <w:rPr>
          <w:lang w:val="el" w:eastAsia="el"/>
        </w:rPr>
        <w:t>-ΔΙΚΑΙΟΛΟΓΗΤΙΚΑ ΣΥΜΜΕΤΟΧΗΣ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ορίσει. Σε περίπτωση υποβολής αίτησης με τρόπο διαφορετικό από αυτόν που ορίζεται στην Πρόσκληση, η αίτηση δεν λαμβάνεται υπόψη ως απαράδεκτη.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Οι δικαιούχοι δηλώνουν υποχρεωτικά στην ηλεκτρονική αίτηση συμμετοχής τους την ιδιότητα με την οποία συμμετέχουν κατά την παρ. 1 του αρθρ. 3 της παρούσας.</w:t>
      </w:r>
    </w:p>
    <w:p>
      <w:pPr>
        <w:pStyle w:val="MainText"/>
        <w:spacing w:before="120" w:after="0"/>
        <w:rPr>
          <w:lang w:val="el" w:eastAsia="el"/>
        </w:rPr>
      </w:pPr>
      <w:r>
        <w:rPr>
          <w:b/>
          <w:bCs/>
          <w:lang w:val="el" w:eastAsia="el"/>
        </w:rPr>
        <w:t>4.</w:t>
      </w:r>
      <w:r>
        <w:rPr>
          <w:lang w:val="el" w:eastAsia="el"/>
        </w:rPr>
        <w:t xml:space="preserve"> Η αίτηση επέχει θέση υπεύθυνης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5.</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ωφελούμενων τέκνων του αποκλειστικά για τους σκοπούς της παρούσας.</w:t>
      </w:r>
    </w:p>
    <w:p>
      <w:pPr>
        <w:pStyle w:val="MainText"/>
        <w:spacing w:before="120" w:after="0"/>
        <w:rPr>
          <w:lang w:val="el" w:eastAsia="el"/>
        </w:rPr>
      </w:pPr>
      <w:r>
        <w:rPr>
          <w:b/>
          <w:bCs/>
          <w:lang w:val="el" w:eastAsia="el"/>
        </w:rPr>
        <w:t>6.</w:t>
      </w:r>
      <w:r>
        <w:rPr>
          <w:lang w:val="el" w:eastAsia="el"/>
        </w:rPr>
        <w:t xml:space="preserve"> Ο υποψήφιος φέρει την ευθύνη της πλήρους και ορθής συμπλήρωσης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7.</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μέχρι τη λήξη της προθεσμίας υποβολής αιτήσεων, ως η Δημόσια Πρόσκληση ορίσει.</w:t>
      </w:r>
    </w:p>
    <w:p>
      <w:pPr>
        <w:pStyle w:val="MainText"/>
        <w:spacing w:before="120" w:after="0"/>
        <w:rPr>
          <w:lang w:val="el" w:eastAsia="el"/>
        </w:rPr>
      </w:pPr>
      <w:r>
        <w:rPr>
          <w:b/>
          <w:bCs/>
          <w:lang w:val="el" w:eastAsia="el"/>
        </w:rPr>
        <w:t>8.</w:t>
      </w:r>
      <w:r>
        <w:rPr>
          <w:lang w:val="el" w:eastAsia="el"/>
        </w:rPr>
        <w:t xml:space="preserve"> Υποψήφιοι που υποβάλλουν ηλεκτρονική αίτηση ως δικαιούχοι της περίπτωσης Α’ της παρ. 1 του αρθρ. 3 της παρούσας και οι ημέρες εργασίας τους δεν δύνανται να αναζητηθούν αυτεπαγγέλτως λόγω μη ένταξης τους στο μηχανογραφικό σύστημα του ΙΚΑ για οποιονδήποτε λόγο, υποχρεούνται είτε να επισυνάψουν στην ηλεκτρονική τους αίτηση τα σχετικά παραστατικά είτε να τα προσκομίσουν στα αρμόδια ΚΠΑ2 μέχρι τη λήξη της προθεσμίας υποβολής των αιτήσεων, ως η Δημόσια Πρόσκληση ορίσει. Η μη επισύναψη/προσκόμιση των σχετικών παραστατικών αποτελεί λόγο αποκλεισμού των υποψηφίων από το πρόγραμμα.</w:t>
      </w:r>
    </w:p>
    <w:p>
      <w:pPr>
        <w:pStyle w:val="MainText"/>
        <w:spacing w:before="120" w:after="0"/>
        <w:rPr>
          <w:lang w:val="el" w:eastAsia="el"/>
        </w:rPr>
      </w:pPr>
      <w:r>
        <w:rPr>
          <w:b/>
          <w:bCs/>
          <w:lang w:val="el" w:eastAsia="el"/>
        </w:rPr>
        <w:t>9.</w:t>
      </w:r>
      <w:r>
        <w:rPr>
          <w:lang w:val="el" w:eastAsia="el"/>
        </w:rPr>
        <w:t xml:space="preserve"> Δικαιούχοι με ωφελούμενα τέκνα ανήκοντα στην κατηγορία ΑμεΑ με ποσοστό αναπηρίας 50% και άνω έχουν την υποχρέωση είτε να επισυνάψουν στην ηλεκτρονική τους αίτηση βεβαίωση πιστοποίησης αναπηρίας αρμοδίου Δημοσίου φορέα σε ισχύ είτε να την προσκομίσουν στα αρμόδια ΚΠΑ2 μέχρι τη λήξη της προθεσμίας υποβολής αιτήσεων, ως η Δημόσια Πρόσκληση ορίσει, άλλως δεν θα εφαρμοσθούν τα αναφερόμενα στην παρ. 3 του αρθρ. 9 της παρούσας.</w:t>
      </w:r>
    </w:p>
    <w:p>
      <w:pPr>
        <w:pStyle w:val="MainText"/>
        <w:spacing w:before="120" w:after="0"/>
        <w:rPr>
          <w:lang w:val="el" w:eastAsia="el"/>
        </w:rPr>
      </w:pPr>
      <w:r>
        <w:rPr>
          <w:b/>
          <w:bCs/>
          <w:lang w:val="el" w:eastAsia="el"/>
        </w:rPr>
        <w:t>10.</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μέχρι την καταληκτική ημερομηνία υποβολής αιτήσεων καθώς και προκύπτουσα μη πλήρωση των όρων της Δημόσιας Πρόσκλησης και αναντιστοιχία των δηλούμενων στην αίτηση στοιχείων με τα υποβληθέντα δικαιολογητικά, συνεπάγεται αποκλεισμό του δικαιούχου από το Πρόγραμμα.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ΚΡΙΤΗΡΙΑ ΕΠΙΛΟΓΗΣ ΔΙΚΑΙΟΥΧΩΝ </w:t>
      </w:r>
    </w:p>
    <w:p>
      <w:pPr>
        <w:spacing w:before="240" w:after="240"/>
        <w:rPr>
          <w:lang w:val="el" w:eastAsia="el"/>
        </w:rPr>
      </w:pPr>
      <w:r>
        <w:rPr>
          <w:lang w:val="el" w:eastAsia="el"/>
        </w:rPr>
        <w:t>-ΚΑΤΑΡΤΙΣΗ ΜΗΤΡΩΩΝ ΔΙΚΑΙΟΥΧΩΝ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της παρ. 1 του αρθρ. 3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τα οποία είναι:</w:t>
      </w:r>
    </w:p>
    <w:p>
      <w:pPr>
        <w:spacing w:before="240" w:after="240"/>
        <w:rPr>
          <w:lang w:val="el" w:eastAsia="el"/>
        </w:rPr>
      </w:pPr>
      <w:r>
        <w:rPr>
          <w:lang w:val="el" w:eastAsia="el"/>
        </w:rPr>
        <w:t>α. Το ύψος του πραγματικού οικογενειακού εισοδήματος από κάθε πηγή, όπως αυτό εμφανίζεται στο εκκαθαριστικό σημείωμα της ΔΟΥ του φορολογικού έτους 2014, για όλους τους δικαιούχους της παρ. 1 του αρθρ. 3 της παρούσας. Οι πληροφορίες σχετικά με το εισόδημα των δικαιούχων αναζητούνται με ηλεκτρονικό τρόπο από τη Γενική Γραμματεία Πληροφοριακών Συστημάτων του Υπουργείου Οικονομικών.</w:t>
      </w:r>
    </w:p>
    <w:p>
      <w:pPr>
        <w:spacing w:before="240" w:after="240"/>
        <w:rPr>
          <w:lang w:val="el" w:eastAsia="el"/>
        </w:rPr>
      </w:pPr>
      <w:r>
        <w:rPr>
          <w:lang w:val="el" w:eastAsia="el"/>
        </w:rPr>
        <w:t>β. Ο αριθμός των ανήλικων τέκνων (τέκνων ηλικίας έως 18 ετών) για όλους τους δικαιούχους της παρ. 1 του αρθρ. 3 της παρούσας. Οι πληροφορίες σχετικά με τα ανήλικα τέκνα θα αναζητηθούν αυτεπαγγέλτως μέσω της ΗΔΙΚΑ ΑΕ.</w:t>
      </w:r>
    </w:p>
    <w:p>
      <w:pPr>
        <w:spacing w:before="240" w:after="240"/>
        <w:rPr>
          <w:lang w:val="el" w:eastAsia="el"/>
        </w:rPr>
      </w:pPr>
      <w:r>
        <w:rPr>
          <w:lang w:val="el" w:eastAsia="el"/>
        </w:rPr>
        <w:t>γ. Ο χρόνος συνεχόμενης εγγεγραμμένης ανεργίας στα μητρώα ανέργων του ΟΑΕΔ, με μέγιστο όριο τους 36 μήνες, για τους δικαιούχους που συμμετέχουν στο πρόγραμμα με την ιδιότητα του ανέργου.</w:t>
      </w:r>
    </w:p>
    <w:p>
      <w:pPr>
        <w:spacing w:before="240" w:after="240"/>
        <w:rPr>
          <w:lang w:val="el" w:eastAsia="el"/>
        </w:rPr>
      </w:pPr>
      <w:r>
        <w:rPr>
          <w:lang w:val="el" w:eastAsia="el"/>
        </w:rPr>
        <w:t>Οι πληροφορίες σχετικά με το χρόνο της συνεχόμενης εγγεγραμμένης ανεργίας αναζητούνται από το Μητρώο Ανέργων του Οργανισμού.</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spacing w:before="240" w:after="240"/>
        <w:rPr>
          <w:lang w:val="el" w:eastAsia="el"/>
        </w:rPr>
      </w:pPr>
      <w:r>
        <w:rPr>
          <w:lang w:val="el" w:eastAsia="el"/>
        </w:rPr>
        <w:t>• για πραγματικό οικογενειακό εισόδημα ύψους έως 7.000,00€: 100 μόρια,</w:t>
      </w:r>
    </w:p>
    <w:p>
      <w:pPr>
        <w:spacing w:before="240" w:after="240"/>
        <w:rPr>
          <w:lang w:val="el" w:eastAsia="el"/>
        </w:rPr>
      </w:pPr>
      <w:r>
        <w:rPr>
          <w:lang w:val="el" w:eastAsia="el"/>
        </w:rPr>
        <w:t>• για πραγματικό οικογενειακό εισόδημα ύψους από 7.001,00€ έως 10.000,00€: 90 μόρια,</w:t>
      </w:r>
    </w:p>
    <w:p>
      <w:pPr>
        <w:spacing w:before="240" w:after="240"/>
        <w:rPr>
          <w:lang w:val="el" w:eastAsia="el"/>
        </w:rPr>
      </w:pPr>
      <w:r>
        <w:rPr>
          <w:lang w:val="el" w:eastAsia="el"/>
        </w:rPr>
        <w:t>• για πραγματικό οικογενειακό εισόδημα ύψους από 10.001,00€ έως 12.000,00€: 80 μόρια,</w:t>
      </w:r>
    </w:p>
    <w:p>
      <w:pPr>
        <w:spacing w:before="240" w:after="240"/>
        <w:rPr>
          <w:lang w:val="el" w:eastAsia="el"/>
        </w:rPr>
      </w:pPr>
      <w:r>
        <w:rPr>
          <w:lang w:val="el" w:eastAsia="el"/>
        </w:rPr>
        <w:t>• για πραγματικό οικογενειακό εισόδημα ύψους από 12.001,00€ έως 14.000,00€: 70 μόρια,</w:t>
      </w:r>
    </w:p>
    <w:p>
      <w:pPr>
        <w:spacing w:before="240" w:after="240"/>
        <w:rPr>
          <w:lang w:val="el" w:eastAsia="el"/>
        </w:rPr>
      </w:pPr>
      <w:r>
        <w:rPr>
          <w:lang w:val="el" w:eastAsia="el"/>
        </w:rPr>
        <w:t>• για πραγματικό οικογενειακό εισόδημα ύψους από 14.001,00€ έως 16.000,00€: 60 μόρια,</w:t>
      </w:r>
    </w:p>
    <w:p>
      <w:pPr>
        <w:spacing w:before="240" w:after="240"/>
        <w:rPr>
          <w:lang w:val="el" w:eastAsia="el"/>
        </w:rPr>
      </w:pPr>
      <w:r>
        <w:rPr>
          <w:lang w:val="el" w:eastAsia="el"/>
        </w:rPr>
        <w:t>• για πραγματικό οικογενειακό εισόδημα ύψους από 16.001,00€ έως 18.000,00€: 50 μόρια,</w:t>
      </w:r>
    </w:p>
    <w:p>
      <w:pPr>
        <w:spacing w:before="240" w:after="240"/>
        <w:rPr>
          <w:lang w:val="el" w:eastAsia="el"/>
        </w:rPr>
      </w:pPr>
      <w:r>
        <w:rPr>
          <w:lang w:val="el" w:eastAsia="el"/>
        </w:rPr>
        <w:t>• για πραγματικό οικογενειακό εισόδημα ύψους από 18.001,00€ έως 20.000,00€: 40 μόρια,</w:t>
      </w:r>
    </w:p>
    <w:p>
      <w:pPr>
        <w:spacing w:before="240" w:after="240"/>
        <w:rPr>
          <w:lang w:val="el" w:eastAsia="el"/>
        </w:rPr>
      </w:pPr>
      <w:r>
        <w:rPr>
          <w:lang w:val="el" w:eastAsia="el"/>
        </w:rPr>
        <w:t>• για πραγματικό οικογενειακό εισόδημα ύψους από 20.001,00€ έως 22.000,00€: 30 μόρια.</w:t>
      </w:r>
    </w:p>
    <w:p>
      <w:pPr>
        <w:spacing w:before="240" w:after="240"/>
        <w:rPr>
          <w:lang w:val="el" w:eastAsia="el"/>
        </w:rPr>
      </w:pPr>
      <w:r>
        <w:rPr>
          <w:lang w:val="el" w:eastAsia="el"/>
        </w:rPr>
        <w:t>• για πραγματικό οικογενειακό εισόδημα ύψους από 22.001,00€ έως 24.000,00€: 20 μόρια,</w:t>
      </w:r>
    </w:p>
    <w:p>
      <w:pPr>
        <w:spacing w:before="240" w:after="240"/>
        <w:rPr>
          <w:lang w:val="el" w:eastAsia="el"/>
        </w:rPr>
      </w:pPr>
      <w:r>
        <w:rPr>
          <w:lang w:val="el" w:eastAsia="el"/>
        </w:rPr>
        <w:t>• για πραγματικό οικογενειακό εισόδημα ύψους από 24.001,00€ έως 26.000,00€: 10 μόρια,</w:t>
      </w:r>
    </w:p>
    <w:p>
      <w:pPr>
        <w:spacing w:before="240" w:after="240"/>
        <w:rPr>
          <w:lang w:val="el" w:eastAsia="el"/>
        </w:rPr>
      </w:pPr>
      <w:r>
        <w:rPr>
          <w:lang w:val="el" w:eastAsia="el"/>
        </w:rPr>
        <w:t>Για το β’ κριτήριο:</w:t>
      </w:r>
    </w:p>
    <w:p>
      <w:pPr>
        <w:spacing w:before="240" w:after="240"/>
        <w:rPr>
          <w:lang w:val="el" w:eastAsia="el"/>
        </w:rPr>
      </w:pPr>
      <w:r>
        <w:rPr>
          <w:lang w:val="el" w:eastAsia="el"/>
        </w:rPr>
        <w:t>Από 25 μόρια για κάθε ανήλικο τέκνο.</w:t>
      </w:r>
    </w:p>
    <w:p>
      <w:pPr>
        <w:spacing w:before="240" w:after="240"/>
        <w:rPr>
          <w:lang w:val="el" w:eastAsia="el"/>
        </w:rPr>
      </w:pPr>
      <w:r>
        <w:rPr>
          <w:lang w:val="el" w:eastAsia="el"/>
        </w:rPr>
        <w:t>Για το γ’ κριτήριο:</w:t>
      </w:r>
    </w:p>
    <w:p>
      <w:pPr>
        <w:spacing w:before="240" w:after="240"/>
        <w:rPr>
          <w:lang w:val="el" w:eastAsia="el"/>
        </w:rPr>
      </w:pPr>
      <w:r>
        <w:rPr>
          <w:lang w:val="el" w:eastAsia="el"/>
        </w:rPr>
        <w:t>Από 1 μόριο για κάθε μήνα συνεχόμενης εγγεγραμμένης ανεργίας, με ανώτατο όριο τα 36 μόρια.</w:t>
      </w:r>
    </w:p>
    <w:p>
      <w:pPr>
        <w:pStyle w:val="MainText"/>
        <w:spacing w:before="120" w:after="0"/>
        <w:rPr>
          <w:lang w:val="el" w:eastAsia="el"/>
        </w:rPr>
      </w:pPr>
      <w:r>
        <w:rPr>
          <w:b/>
          <w:bCs/>
          <w:lang w:val="el" w:eastAsia="el"/>
        </w:rPr>
        <w:t>3.</w:t>
      </w:r>
      <w:r>
        <w:rPr>
          <w:lang w:val="el" w:eastAsia="el"/>
        </w:rPr>
        <w:t xml:space="preserve"> Ωφελούμενα τέκνα κατά την έννοια της παρ. 2 του αρθρ. 3 της παρούσας με αποδεδειγμένη αναπηρία σε ποσοστό αναπηρίας 50% και άνω δύναται να ενταχθούν στο πρόγραμμα, ανεξαρτήτως του αριθμού μορίων των δικαιούχων γονέων τους κατ’ εξαίρεση των παρ. 1 και 2 του παρόντος, εφόσον κατά την κατάρτιση του Μητρώου Παροχών προκύψει ότι οι προσφερόμενες θέσεις για παιδιά με αναπηρία από τις συμμετέχουσες κατασκηνωτικές επιχειρήσεις επαρκούν για τη διαμονή όλων των ωφελουμένων τέκνων της κατηγορίας αυτής για τα οποία έχουν υποβληθεί αποδεκτές αιτήσεις.</w:t>
      </w:r>
    </w:p>
    <w:p>
      <w:pPr>
        <w:pStyle w:val="MainText"/>
        <w:spacing w:before="120" w:after="0"/>
        <w:rPr>
          <w:lang w:val="el" w:eastAsia="el"/>
        </w:rPr>
      </w:pPr>
      <w:r>
        <w:rPr>
          <w:b/>
          <w:bCs/>
          <w:lang w:val="el" w:eastAsia="el"/>
        </w:rPr>
        <w:t>4.</w:t>
      </w:r>
      <w:r>
        <w:rPr>
          <w:lang w:val="el" w:eastAsia="el"/>
        </w:rPr>
        <w:t xml:space="preserve"> Κρίσιμος χρόνος συνδρομής των κριτηρίων κατάταξης β’ και γ’ της παρ. 2 του παρόντος είναι ο χρόνος λήξης της προθεσμίας υποβολής των αιτήσεων συμμετοχής στη Δημόσια Πρόσκληση.</w:t>
      </w:r>
    </w:p>
    <w:p>
      <w:pPr>
        <w:pStyle w:val="MainText"/>
        <w:spacing w:before="120" w:after="0"/>
        <w:rPr>
          <w:lang w:val="el" w:eastAsia="el"/>
        </w:rPr>
      </w:pPr>
      <w:r>
        <w:rPr>
          <w:b/>
          <w:bCs/>
          <w:lang w:val="el" w:eastAsia="el"/>
        </w:rPr>
        <w:t>5.</w:t>
      </w:r>
      <w:r>
        <w:rPr>
          <w:lang w:val="el" w:eastAsia="el"/>
        </w:rPr>
        <w:t xml:space="preserve"> Οι δικαιούχοι βάσει της ιδιότητας με την οποία συμμετέχουν στο πρόγραμμα κατά την παρ. 1 του αρθρ. 3 της παρούσας κατατάσσονται σε δύο προσωρινά Μητρώα, το Μητρώο «Δικαιούχων -Εργαζομένων» και το Μητρώο «Δικαιούχων - Ανέργων». Στα Μητρώα αναγράφονται: ο Κωδικός Αριθμός Αίτησης των δικαιούχων, τα τέσσερα τελευταία ψηφία του Αριθμού Φορολογικού Μητρώου τους (ΑΦΜ) και τα τέσσερα τελευταία ψηφία του Αριθμού Μητρώου Κοινωνικής Ασφάλισης τους (ΑΜΚΑ), το ονοματεπώνυμο των ωφελούμενων παιδιών ανά δικαιούχο και τα τέσσερα τελευταία ψηφία του Αριθμού Μητρώου Κοινωνικής Ασφάλισης (ΑΜΚΑ) αυτών, ο συνολικός αριθμός μορίων των δικαιούχων, τα μόρια που αντιστοιχούν σε καθένα από τα κριτήρια κατάταξης της παρ. 2 του παρόντος, η σειρά κατάταξης των δικαιούχων με βάση τη συνολική μοριοδότηση των κριτηρίων και ο μοναδικός ηλεκτρονικός κωδικός αριθμός της Επιταγής Διαμονής σε Παιδικές Κατασκηνώσεις για κάθε επιλεγέν ωφελούμενο τέκνο ανά δικαιούχο.</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τις προϋποθέσεις της παρ. 1 του αρθρ. 3 ή του αρθρ. 8 της παρούσας, όπως αυτές εξειδικεύονται από τη Δημόσια Πρόσκληση, συντάσσεται προσωρινός Πίνακας Αποκλειομένων Δικαιούχων, με αναφορά στην ιδιότητα με την οποία συμμετέχουν και στον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Τέκνα που δηλώθηκαν ως ωφελούμενα στην αίτηση, χωρίς να πληρούν τις προϋποθέσεις της παρ. 2 του αρθρ. 3 της παρούσας, δεν θα ληφθούν υπόψη κατά την κατάρτιση των Μητρώων Δικαιούχων και του Πίνακα Αποκλειομένων Δικαιούχων.</w:t>
      </w:r>
    </w:p>
    <w:p>
      <w:pPr>
        <w:pStyle w:val="MainText"/>
        <w:spacing w:before="120" w:after="0"/>
        <w:rPr>
          <w:lang w:val="el" w:eastAsia="el"/>
        </w:rPr>
      </w:pPr>
      <w:r>
        <w:rPr>
          <w:b/>
          <w:bCs/>
          <w:lang w:val="el" w:eastAsia="el"/>
        </w:rPr>
        <w:t>8.</w:t>
      </w:r>
      <w:r>
        <w:rPr>
          <w:lang w:val="el" w:eastAsia="el"/>
        </w:rPr>
        <w:t xml:space="preserve"> Τα προσωρινά Μητρώα Δικαιούχων και ο προσωρινός Πίνακας Αποκλειομένων Δικαιούχων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Δικαιούχων και του προσωρινού Πίνακα Αποκλειομένων εντός της αποκλειστικής προθεσμίας τριών (3) εργασίμων ημερών από την επομένη ημέρα της δημοσιεύσεως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Δ.Σ. του Οργανισμού, καταρτίζονται τα Οριστικά Μητρώα «Δικαιούχων - Ανέργων» και «Δικαιούχων - Εργαζομένων» και ο οριστικός Πίνακας Αποκλειομένων Δικαιούχων, τα οποία αναρτώνται στην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Σε περίπτωση που κατά την κατάρτιση των Μητρώων δεν προκύπτει η προβλεπόμενη ποσόστωση της παρ. 5 του αρθρ. 3 της παρούσας, οι κενές θέσεις του ενός Μητρώου πληρούνται από τους επιλαχόντες του άλλου.</w:t>
      </w:r>
    </w:p>
    <w:p>
      <w:pPr>
        <w:pStyle w:val="MainText"/>
        <w:spacing w:before="120" w:after="0"/>
        <w:rPr>
          <w:lang w:val="el" w:eastAsia="el"/>
        </w:rPr>
      </w:pPr>
      <w:r>
        <w:rPr>
          <w:b/>
          <w:bCs/>
          <w:lang w:val="el" w:eastAsia="el"/>
        </w:rPr>
        <w:t>12.</w:t>
      </w:r>
      <w:r>
        <w:rPr>
          <w:lang w:val="el" w:eastAsia="el"/>
        </w:rPr>
        <w:t xml:space="preserve"> Τα προσωρινά και οριστικά Μητρώα Δικαιούχων και ο προσωρινός και οριστικός Πίνακας Αποκλεισμένων καταρτίζονται από τη Διοικήτρια του ΟΑΕΔ ή από το αρμόδιο όργανο που ορίζεται με απόφαση της.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10ΑΙΤΗΣΕΙΣ ΥΠΟΨΗΦΙΩΝ ΠΑΡΟΧΩΝ </w:t>
      </w:r>
    </w:p>
    <w:p>
      <w:pPr>
        <w:spacing w:before="240" w:after="240"/>
        <w:rPr>
          <w:lang w:val="el" w:eastAsia="el"/>
        </w:rPr>
      </w:pPr>
      <w:r>
        <w:rPr>
          <w:lang w:val="el" w:eastAsia="el"/>
        </w:rPr>
        <w:t>-ΔΙΑΔΙΚΑΣΙΑ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 ως απαράδεκτη.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ρητά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ηλεκτρονική αίτηση συμμετοχής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στοιχείων-δικαιολογητικών, έστω και συμπληρωματικών ή διευκρινιστικών,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αίτηση τους τα απαιτούμενα για τη συμμετοχή στο πρόγραμμα δικαιολογητικά, ως η Δημόσια Πρόσκληση ορίσει, άλλως αποκλείονται από τη συμμετοχή στο πρόγραμμα.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παροχών συντάσσεται το προσωρινό Μητρώο Παροχών. Για τους υποψήφιους που από τον έλεγχο των αιτήσεων προκύπτει ότι δεν πληρούνται οι προϋποθέσεις του αρθρ. 6 ή του αρθρ. 10 της παρούσας, όπως αυτές εξειδικεύονται από τη Δημόσια Πρόσκληση, συντάσσεται προσωρινός Πίνακας Αποκλειομένων Παροχών,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Παροχών και ο προσωρινός Πίνακας Αποκλειομένων Παροχών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Παροχών και του προσωρινού Πίνακα Αποκλειομένων Παροχών εντός της αποκλειστικής προθεσμίας τριών (3) εργάσιμων ημερών από την επομένη ημέρα της δημοσιεύσεως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παροχών από το Δ.Σ. του Οργανισμού, καταρτίζεται το Οριστικό Μητρώο Παροχών και ο οριστικός Πίνακας Αποκλειομένων Παροχών.</w:t>
      </w:r>
    </w:p>
    <w:p>
      <w:pPr>
        <w:pStyle w:val="MainText"/>
        <w:spacing w:before="120" w:after="0"/>
        <w:rPr>
          <w:lang w:val="el" w:eastAsia="el"/>
        </w:rPr>
      </w:pPr>
      <w:r>
        <w:rPr>
          <w:b/>
          <w:bCs/>
          <w:lang w:val="el" w:eastAsia="el"/>
        </w:rPr>
        <w:t>5.</w:t>
      </w:r>
      <w:r>
        <w:rPr>
          <w:lang w:val="el" w:eastAsia="el"/>
        </w:rPr>
        <w:t xml:space="preserve"> Το οριστικό Μητρώο Παροχών και ο οριστικός Πίνακας Αποκλειομένων Παροχών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Παροχών και ο προσωρινός και οριστικός Πίνακας Αποκλεισμένων Παροχών καταρτίζονται από τη Διοικήτρια του ΟΑΕΔ ή από το αρμόδιο όργανο που ορίζεται με απόφαση της.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ΛΟΙΠΟΙ ΟΡΟΙ ΚΑΙ ΠΡΟΫΠΟΘΕΣΕΙΣ</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παροχών,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Διαμονής σε Παιδικές Κατασκηνώσεις, όπως αυτή ορίζεται στην παρ. 2 του αρθρ. 5 της παρούσας, ως αντάλλαγμα του συνόλου των παρεχομένων υπηρεσιών διαμονής.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παροχών και τα σχετικά δικαιολογητικά για την αποπληρωμή του προγράμματος, όπως αυτά ορίζονται στη Δημόσια Πρόσκληση, υποβάλλονται είτε από την πρώτη του μηνός που έπεται του μήνα λήξης της σύμβασης της παρ. 2 του αρθρ. 12 της παρούσης είτε από την επομένη της ημερομηνίας λήξης υλοποίησης του προγράμματος (παρ. 1 του αρθρ. 4 της παρούσης) έως την 31.12.2016.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Δεν είναι δυνατή η αποπληρωμή πριν από τη διενέργεια του ελέγχου υπαγωγής του παρόχου στο πρόγραμμα ή στην περίπτωση αρνητικού ελέγχου υπαγωγής (ελέγχου του αρθρ. 13 της παρούσης).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 xml:space="preserve">ΠΑΡΑΒΑΣΗ ΤΩΝ ΟΡΩΝ ΤΗΣ ΠΡΟΣΚΛΗΣΗΣ </w:t>
      </w:r>
    </w:p>
    <w:p>
      <w:pPr>
        <w:spacing w:before="240" w:after="240"/>
        <w:rPr>
          <w:lang w:val="el" w:eastAsia="el"/>
        </w:rPr>
      </w:pPr>
      <w:r>
        <w:rPr>
          <w:lang w:val="el" w:eastAsia="el"/>
        </w:rPr>
        <w:t>-ΚΥΡΩΣΕΙΣ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χρόνια και έως πέντε (5) χρόνια αντίστοιχα.</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Η Δημόσια Πρόσκληση εκδήλωσης ενδιαφέροντος για τους παρόχους εκδίδεται σύμφωνα με τις διατάξεις της παρούσας και στη βάση της εθνικής και της κοινοτικής νομοθεσίας, περί προμηθειών του Δημοσίου.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Φεβρουαρίου 2016</w:t>
      </w:r>
    </w:p>
    <w:p>
      <w:pPr>
        <w:spacing w:before="240" w:after="240"/>
        <w:rPr>
          <w:lang w:val="el" w:eastAsia="el"/>
        </w:rPr>
      </w:pPr>
      <w:r>
        <w:rPr>
          <w:lang w:val="el" w:eastAsia="el"/>
        </w:rPr>
        <w:t>ΟΙ ΥΠΟΥΡΓΟΙ</w:t>
      </w:r>
    </w:p>
    <w:p>
      <w:pPr>
        <w:spacing w:before="240" w:after="240"/>
        <w:rPr>
          <w:lang w:val="el" w:eastAsia="el"/>
        </w:rPr>
      </w:pPr>
      <w:r>
        <w:rPr>
          <w:lang w:val="el" w:eastAsia="el"/>
        </w:rPr>
        <w:t>ΕΡΓΑΣΙΑΣ, ΚΟΙΝΩΝΙΚΗΣ ΑΣΦΑΛΙΣΗΣ ΑΝΑΠΛΗΡΩΤΗΣ ΥΠΟΥΡΓΟΣ</w:t>
      </w:r>
    </w:p>
    <w:p>
      <w:pPr>
        <w:spacing w:before="240" w:after="240"/>
        <w:rPr>
          <w:lang w:val="el" w:eastAsia="el"/>
        </w:rPr>
      </w:pPr>
      <w:r>
        <w:rPr>
          <w:lang w:val="el" w:eastAsia="el"/>
        </w:rPr>
        <w:t>ΚΑΙ ΚΟΙΝΩΝΙΚΗΣ ΑΛΛΗΛΕΓΓΥΗΣ ΟΙΚΟΝΟΜΙΚΩΝ</w:t>
      </w:r>
    </w:p>
    <w:p>
      <w:pPr>
        <w:spacing w:before="240" w:after="240"/>
        <w:rPr>
          <w:lang w:val="el" w:eastAsia="el"/>
        </w:rPr>
      </w:pPr>
      <w:r>
        <w:rPr>
          <w:b/>
          <w:bCs/>
          <w:lang w:val="el" w:eastAsia="el"/>
        </w:rPr>
        <w:t>ΓΕΩΡΓΙΟΣΚΑΤΡΟΥΓΚΑΛΟΣ ΓΕΩΡΓΙΟΣΧΟΥΛΙΑΡΑΚΗΣ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